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BD98" w14:textId="77777777" w:rsidR="00A15409" w:rsidRPr="00CC070C" w:rsidRDefault="00A15409" w:rsidP="00A15409">
      <w:pPr>
        <w:widowControl w:val="0"/>
        <w:ind w:left="720" w:hanging="720"/>
        <w:rPr>
          <w:sz w:val="22"/>
          <w:szCs w:val="22"/>
        </w:rPr>
      </w:pPr>
    </w:p>
    <w:p w14:paraId="70624FF9" w14:textId="326DEE75" w:rsidR="00A15409" w:rsidRDefault="00B20FC5" w:rsidP="00A86347">
      <w:pPr>
        <w:pStyle w:val="Heading2"/>
      </w:pPr>
      <w:r>
        <w:t>7</w:t>
      </w:r>
      <w:r w:rsidR="009D3F1B" w:rsidRPr="009D3F1B">
        <w:t xml:space="preserve">.  </w:t>
      </w:r>
      <w:r>
        <w:t>CIMSS GOES-R Risk Reduction Program</w:t>
      </w:r>
    </w:p>
    <w:p w14:paraId="72E3F49C" w14:textId="02541EED" w:rsidR="004777C5" w:rsidRPr="004777C5" w:rsidRDefault="00B20FC5" w:rsidP="004777C5">
      <w:pPr>
        <w:pStyle w:val="Heading3"/>
      </w:pPr>
      <w:r>
        <w:t>7</w:t>
      </w:r>
      <w:r w:rsidR="004777C5" w:rsidRPr="004777C5">
        <w:t>.</w:t>
      </w:r>
      <w:r>
        <w:t>2</w:t>
      </w:r>
      <w:r w:rsidR="004777C5">
        <w:t xml:space="preserve"> </w:t>
      </w:r>
      <w:r w:rsidR="00401111">
        <w:t>ProbSevere: Upgrades and Adaptation to Offshore Thunderstorms</w:t>
      </w:r>
    </w:p>
    <w:p w14:paraId="06A308E8" w14:textId="7246DD72" w:rsidR="00A15409" w:rsidRPr="009D3F1B" w:rsidRDefault="00EB3677" w:rsidP="00A15409">
      <w:pPr>
        <w:widowControl w:val="0"/>
        <w:ind w:left="720" w:hanging="720"/>
        <w:rPr>
          <w:rFonts w:ascii="Arial" w:hAnsi="Arial" w:cs="Arial"/>
          <w:b/>
          <w:color w:val="000000"/>
          <w:sz w:val="22"/>
          <w:szCs w:val="22"/>
        </w:rPr>
      </w:pPr>
      <w:r w:rsidRPr="009D3F1B">
        <w:rPr>
          <w:rFonts w:ascii="Arial" w:hAnsi="Arial" w:cs="Arial"/>
          <w:b/>
          <w:color w:val="000000"/>
          <w:sz w:val="22"/>
          <w:szCs w:val="22"/>
        </w:rPr>
        <w:t xml:space="preserve">CIMSS </w:t>
      </w:r>
      <w:r w:rsidR="00A15409" w:rsidRPr="009D3F1B">
        <w:rPr>
          <w:rFonts w:ascii="Arial" w:hAnsi="Arial" w:cs="Arial"/>
          <w:b/>
          <w:color w:val="000000"/>
          <w:sz w:val="22"/>
          <w:szCs w:val="22"/>
        </w:rPr>
        <w:t>Task Leader</w:t>
      </w:r>
      <w:r w:rsidR="002611DD" w:rsidRPr="009D3F1B">
        <w:rPr>
          <w:rFonts w:ascii="Arial" w:hAnsi="Arial" w:cs="Arial"/>
          <w:b/>
          <w:color w:val="000000"/>
          <w:sz w:val="22"/>
          <w:szCs w:val="22"/>
        </w:rPr>
        <w:t>(s)</w:t>
      </w:r>
      <w:r w:rsidR="00A15409" w:rsidRPr="009D3F1B">
        <w:rPr>
          <w:rFonts w:ascii="Arial" w:hAnsi="Arial" w:cs="Arial"/>
          <w:b/>
          <w:color w:val="000000"/>
          <w:sz w:val="22"/>
          <w:szCs w:val="22"/>
        </w:rPr>
        <w:t xml:space="preserve">: </w:t>
      </w:r>
      <w:r w:rsidR="00B20FC5">
        <w:rPr>
          <w:rFonts w:ascii="Arial" w:hAnsi="Arial" w:cs="Arial"/>
          <w:b/>
          <w:color w:val="000000"/>
          <w:sz w:val="22"/>
          <w:szCs w:val="22"/>
        </w:rPr>
        <w:t>John Cintineo</w:t>
      </w:r>
    </w:p>
    <w:p w14:paraId="37997317" w14:textId="5D0A7ED4" w:rsidR="00A15409" w:rsidRPr="009D3F1B" w:rsidRDefault="00A15409" w:rsidP="00A15409">
      <w:pPr>
        <w:rPr>
          <w:rFonts w:ascii="Arial" w:hAnsi="Arial" w:cs="Arial"/>
          <w:b/>
          <w:sz w:val="22"/>
          <w:szCs w:val="22"/>
        </w:rPr>
      </w:pPr>
      <w:r w:rsidRPr="009D3F1B">
        <w:rPr>
          <w:rFonts w:ascii="Arial" w:hAnsi="Arial" w:cs="Arial"/>
          <w:b/>
          <w:sz w:val="22"/>
          <w:szCs w:val="22"/>
        </w:rPr>
        <w:t xml:space="preserve">CIMSS Support Scientist(s): </w:t>
      </w:r>
      <w:r w:rsidR="00B20FC5">
        <w:rPr>
          <w:rFonts w:ascii="Arial" w:hAnsi="Arial" w:cs="Arial"/>
          <w:b/>
          <w:sz w:val="22"/>
          <w:szCs w:val="22"/>
        </w:rPr>
        <w:t>Justin Sieglaff, Jason Brunner</w:t>
      </w:r>
    </w:p>
    <w:p w14:paraId="14E105C9" w14:textId="1A68F06A" w:rsidR="00A15409" w:rsidRDefault="00A15409" w:rsidP="00A15409">
      <w:pPr>
        <w:widowControl w:val="0"/>
        <w:ind w:left="720" w:hanging="720"/>
        <w:rPr>
          <w:rFonts w:ascii="Arial" w:hAnsi="Arial" w:cs="Arial"/>
          <w:b/>
          <w:color w:val="000000"/>
          <w:sz w:val="22"/>
          <w:szCs w:val="22"/>
        </w:rPr>
      </w:pPr>
      <w:r w:rsidRPr="009D3F1B">
        <w:rPr>
          <w:rFonts w:ascii="Arial" w:hAnsi="Arial" w:cs="Arial"/>
          <w:b/>
          <w:color w:val="000000"/>
          <w:sz w:val="22"/>
          <w:szCs w:val="22"/>
        </w:rPr>
        <w:t xml:space="preserve">NOAA Collaborator(s): </w:t>
      </w:r>
      <w:r w:rsidR="00B20FC5">
        <w:rPr>
          <w:rFonts w:ascii="Arial" w:hAnsi="Arial" w:cs="Arial"/>
          <w:b/>
          <w:color w:val="000000"/>
          <w:sz w:val="22"/>
          <w:szCs w:val="22"/>
        </w:rPr>
        <w:t xml:space="preserve">Mike </w:t>
      </w:r>
      <w:proofErr w:type="spellStart"/>
      <w:r w:rsidR="00B20FC5">
        <w:rPr>
          <w:rFonts w:ascii="Arial" w:hAnsi="Arial" w:cs="Arial"/>
          <w:b/>
          <w:color w:val="000000"/>
          <w:sz w:val="22"/>
          <w:szCs w:val="22"/>
        </w:rPr>
        <w:t>Pavolonis</w:t>
      </w:r>
      <w:proofErr w:type="spellEnd"/>
    </w:p>
    <w:p w14:paraId="3A32BCEA" w14:textId="3643422E" w:rsidR="00DC5754" w:rsidRPr="009D3F1B" w:rsidRDefault="00DC5754" w:rsidP="00A15409">
      <w:pPr>
        <w:widowControl w:val="0"/>
        <w:ind w:left="720" w:hanging="720"/>
        <w:rPr>
          <w:rFonts w:ascii="Arial" w:hAnsi="Arial" w:cs="Arial"/>
          <w:b/>
          <w:color w:val="000000"/>
          <w:sz w:val="22"/>
          <w:szCs w:val="22"/>
        </w:rPr>
      </w:pPr>
      <w:r>
        <w:rPr>
          <w:rFonts w:ascii="Arial" w:hAnsi="Arial" w:cs="Arial"/>
          <w:b/>
          <w:color w:val="000000"/>
          <w:sz w:val="22"/>
          <w:szCs w:val="22"/>
        </w:rPr>
        <w:t>Budget:</w:t>
      </w:r>
      <w:r w:rsidR="00B20FC5">
        <w:rPr>
          <w:rFonts w:ascii="Arial" w:hAnsi="Arial" w:cs="Arial"/>
          <w:b/>
          <w:color w:val="000000"/>
          <w:sz w:val="22"/>
          <w:szCs w:val="22"/>
        </w:rPr>
        <w:t xml:space="preserve"> $123K</w:t>
      </w:r>
    </w:p>
    <w:p w14:paraId="43B4203A" w14:textId="77777777" w:rsidR="00396ACF" w:rsidRPr="009D3F1B" w:rsidRDefault="00396ACF" w:rsidP="00A15409">
      <w:pPr>
        <w:rPr>
          <w:rFonts w:ascii="Arial" w:hAnsi="Arial" w:cs="Arial"/>
          <w:b/>
          <w:sz w:val="22"/>
          <w:szCs w:val="22"/>
        </w:rPr>
      </w:pPr>
    </w:p>
    <w:p w14:paraId="704531E0" w14:textId="4A7586C8" w:rsidR="00396ACF" w:rsidRPr="009D3F1B" w:rsidRDefault="00396ACF" w:rsidP="00A15409">
      <w:pPr>
        <w:rPr>
          <w:rFonts w:ascii="Arial" w:hAnsi="Arial" w:cs="Arial"/>
          <w:b/>
          <w:sz w:val="22"/>
          <w:szCs w:val="22"/>
        </w:rPr>
      </w:pPr>
      <w:r w:rsidRPr="009D3F1B">
        <w:rPr>
          <w:rFonts w:ascii="Arial" w:hAnsi="Arial" w:cs="Arial"/>
          <w:b/>
          <w:sz w:val="22"/>
          <w:szCs w:val="22"/>
        </w:rPr>
        <w:t>NOAA Long Term Goals</w:t>
      </w:r>
      <w:r w:rsidR="00D455BA">
        <w:rPr>
          <w:rFonts w:ascii="Arial" w:hAnsi="Arial" w:cs="Arial"/>
          <w:b/>
          <w:sz w:val="22"/>
          <w:szCs w:val="22"/>
        </w:rPr>
        <w:t>:</w:t>
      </w:r>
    </w:p>
    <w:p w14:paraId="5C949450" w14:textId="15565903" w:rsidR="00396ACF" w:rsidRPr="009D3F1B" w:rsidRDefault="00396ACF" w:rsidP="00396ACF">
      <w:pPr>
        <w:pStyle w:val="ListParagraph"/>
        <w:numPr>
          <w:ilvl w:val="0"/>
          <w:numId w:val="6"/>
        </w:numPr>
        <w:rPr>
          <w:rFonts w:ascii="Arial" w:hAnsi="Arial" w:cs="Arial"/>
          <w:sz w:val="22"/>
          <w:szCs w:val="22"/>
        </w:rPr>
      </w:pPr>
      <w:r w:rsidRPr="009D3F1B">
        <w:rPr>
          <w:rFonts w:ascii="Arial" w:hAnsi="Arial" w:cs="Arial"/>
          <w:sz w:val="22"/>
          <w:szCs w:val="22"/>
        </w:rPr>
        <w:t>Weather-Ready Nation</w:t>
      </w:r>
    </w:p>
    <w:p w14:paraId="3CB86937" w14:textId="77777777" w:rsidR="00396ACF" w:rsidRPr="009D3F1B" w:rsidRDefault="00396ACF" w:rsidP="00A15409">
      <w:pPr>
        <w:rPr>
          <w:rFonts w:ascii="Arial" w:hAnsi="Arial" w:cs="Arial"/>
          <w:b/>
          <w:sz w:val="22"/>
          <w:szCs w:val="22"/>
        </w:rPr>
      </w:pPr>
    </w:p>
    <w:p w14:paraId="17A7ADFD" w14:textId="42ED4F6F" w:rsidR="00A15409" w:rsidRPr="009D3F1B" w:rsidRDefault="00A15409" w:rsidP="00A15409">
      <w:pPr>
        <w:rPr>
          <w:rFonts w:ascii="Arial" w:hAnsi="Arial" w:cs="Arial"/>
          <w:b/>
          <w:sz w:val="22"/>
          <w:szCs w:val="22"/>
        </w:rPr>
      </w:pPr>
      <w:r w:rsidRPr="009D3F1B">
        <w:rPr>
          <w:rFonts w:ascii="Arial" w:hAnsi="Arial" w:cs="Arial"/>
          <w:b/>
          <w:sz w:val="22"/>
          <w:szCs w:val="22"/>
        </w:rPr>
        <w:t xml:space="preserve">NOAA Strategic Goals: </w:t>
      </w:r>
    </w:p>
    <w:p w14:paraId="16CA7EB5" w14:textId="77777777" w:rsidR="00A15409" w:rsidRPr="009D3F1B" w:rsidRDefault="00A15409" w:rsidP="00A15409">
      <w:pPr>
        <w:numPr>
          <w:ilvl w:val="0"/>
          <w:numId w:val="4"/>
        </w:numPr>
        <w:rPr>
          <w:rFonts w:ascii="Arial" w:hAnsi="Arial" w:cs="Arial"/>
          <w:sz w:val="22"/>
          <w:szCs w:val="22"/>
        </w:rPr>
      </w:pPr>
      <w:r w:rsidRPr="009D3F1B">
        <w:rPr>
          <w:rFonts w:ascii="Arial" w:hAnsi="Arial" w:cs="Arial"/>
          <w:sz w:val="22"/>
          <w:szCs w:val="22"/>
        </w:rPr>
        <w:t>Serve society’s needs for weather and water</w:t>
      </w:r>
    </w:p>
    <w:p w14:paraId="1A4EAA0B" w14:textId="77777777" w:rsidR="00A15409" w:rsidRPr="009D3F1B" w:rsidRDefault="00A15409" w:rsidP="00A15409">
      <w:pPr>
        <w:numPr>
          <w:ilvl w:val="0"/>
          <w:numId w:val="4"/>
        </w:numPr>
        <w:rPr>
          <w:rFonts w:ascii="Arial" w:hAnsi="Arial" w:cs="Arial"/>
          <w:sz w:val="22"/>
          <w:szCs w:val="22"/>
        </w:rPr>
      </w:pPr>
      <w:r w:rsidRPr="009D3F1B">
        <w:rPr>
          <w:rFonts w:ascii="Arial" w:hAnsi="Arial" w:cs="Arial"/>
          <w:sz w:val="22"/>
          <w:szCs w:val="22"/>
        </w:rPr>
        <w:t>Support the nation’s commerce with information for safe, efficient and environmentally sound transportation</w:t>
      </w:r>
    </w:p>
    <w:p w14:paraId="56DE2C7B" w14:textId="77777777" w:rsidR="00A15409" w:rsidRPr="009D3F1B" w:rsidRDefault="00A15409" w:rsidP="00A15409">
      <w:pPr>
        <w:numPr>
          <w:ilvl w:val="0"/>
          <w:numId w:val="4"/>
        </w:numPr>
        <w:rPr>
          <w:rFonts w:ascii="Arial" w:hAnsi="Arial" w:cs="Arial"/>
          <w:sz w:val="22"/>
          <w:szCs w:val="22"/>
        </w:rPr>
      </w:pPr>
      <w:r w:rsidRPr="009D3F1B">
        <w:rPr>
          <w:rFonts w:ascii="Arial" w:hAnsi="Arial" w:cs="Arial"/>
          <w:sz w:val="22"/>
          <w:szCs w:val="22"/>
        </w:rPr>
        <w:t>Provide critical support for the NOAA mission</w:t>
      </w:r>
    </w:p>
    <w:p w14:paraId="301627D7" w14:textId="77777777" w:rsidR="009D3F1B" w:rsidRPr="009D3F1B" w:rsidRDefault="009D3F1B" w:rsidP="00A15409">
      <w:pPr>
        <w:contextualSpacing/>
        <w:rPr>
          <w:rFonts w:ascii="Arial" w:hAnsi="Arial" w:cs="Arial"/>
          <w:b/>
          <w:sz w:val="22"/>
          <w:szCs w:val="22"/>
        </w:rPr>
      </w:pPr>
    </w:p>
    <w:p w14:paraId="245D4546" w14:textId="2D0A6594" w:rsidR="00A15409" w:rsidRPr="009D3F1B" w:rsidRDefault="00A15409" w:rsidP="00A15409">
      <w:pPr>
        <w:contextualSpacing/>
        <w:rPr>
          <w:rFonts w:ascii="Arial" w:hAnsi="Arial" w:cs="Arial"/>
          <w:b/>
          <w:sz w:val="22"/>
          <w:szCs w:val="22"/>
        </w:rPr>
      </w:pPr>
      <w:r w:rsidRPr="009D3F1B">
        <w:rPr>
          <w:rFonts w:ascii="Arial" w:hAnsi="Arial" w:cs="Arial"/>
          <w:b/>
          <w:sz w:val="22"/>
          <w:szCs w:val="22"/>
        </w:rPr>
        <w:t>CIMSS Research Themes:</w:t>
      </w:r>
      <w:r w:rsidR="00D455BA">
        <w:rPr>
          <w:rFonts w:ascii="Arial" w:hAnsi="Arial" w:cs="Arial"/>
          <w:b/>
          <w:sz w:val="22"/>
          <w:szCs w:val="22"/>
        </w:rPr>
        <w:t xml:space="preserve"> </w:t>
      </w:r>
    </w:p>
    <w:p w14:paraId="2937590F" w14:textId="77777777" w:rsidR="00A15409" w:rsidRPr="009D3F1B" w:rsidRDefault="00A15409" w:rsidP="00A15409">
      <w:pPr>
        <w:pStyle w:val="ListParagraph"/>
        <w:numPr>
          <w:ilvl w:val="0"/>
          <w:numId w:val="5"/>
        </w:numPr>
        <w:ind w:left="720"/>
        <w:rPr>
          <w:rFonts w:ascii="Arial" w:hAnsi="Arial" w:cs="Arial"/>
          <w:bCs/>
          <w:sz w:val="22"/>
          <w:szCs w:val="22"/>
        </w:rPr>
      </w:pPr>
      <w:r w:rsidRPr="009D3F1B">
        <w:rPr>
          <w:rFonts w:ascii="Arial" w:hAnsi="Arial" w:cs="Arial"/>
          <w:sz w:val="22"/>
          <w:szCs w:val="22"/>
        </w:rPr>
        <w:t>Satellite Meteorology Research and Applications</w:t>
      </w:r>
    </w:p>
    <w:p w14:paraId="4B606AFE" w14:textId="77777777" w:rsidR="00A15409" w:rsidRPr="009D3F1B" w:rsidRDefault="00A15409" w:rsidP="00A15409">
      <w:pPr>
        <w:pStyle w:val="ListParagraph"/>
        <w:numPr>
          <w:ilvl w:val="0"/>
          <w:numId w:val="5"/>
        </w:numPr>
        <w:ind w:left="720"/>
        <w:rPr>
          <w:rFonts w:ascii="Arial" w:hAnsi="Arial" w:cs="Arial"/>
          <w:bCs/>
          <w:sz w:val="22"/>
          <w:szCs w:val="22"/>
        </w:rPr>
      </w:pPr>
      <w:r w:rsidRPr="009D3F1B">
        <w:rPr>
          <w:rFonts w:ascii="Arial" w:hAnsi="Arial" w:cs="Arial"/>
          <w:sz w:val="22"/>
          <w:szCs w:val="22"/>
        </w:rPr>
        <w:t>Satellite Sensors and Techniques</w:t>
      </w:r>
    </w:p>
    <w:p w14:paraId="4CF5643F" w14:textId="77777777" w:rsidR="00A15409" w:rsidRPr="009D3F1B" w:rsidRDefault="00A15409" w:rsidP="00A15409">
      <w:pPr>
        <w:pStyle w:val="ListParagraph"/>
        <w:numPr>
          <w:ilvl w:val="0"/>
          <w:numId w:val="5"/>
        </w:numPr>
        <w:ind w:left="720"/>
        <w:rPr>
          <w:rFonts w:ascii="Arial" w:hAnsi="Arial" w:cs="Arial"/>
          <w:sz w:val="22"/>
          <w:szCs w:val="22"/>
        </w:rPr>
      </w:pPr>
      <w:r w:rsidRPr="009D3F1B">
        <w:rPr>
          <w:rFonts w:ascii="Arial" w:hAnsi="Arial" w:cs="Arial"/>
          <w:sz w:val="22"/>
          <w:szCs w:val="22"/>
        </w:rPr>
        <w:t>Environmental Models and Data Assimilation</w:t>
      </w:r>
    </w:p>
    <w:p w14:paraId="7F8BFBB0" w14:textId="77777777" w:rsidR="00DC5754" w:rsidRDefault="00DC5754" w:rsidP="00DC5754">
      <w:pPr>
        <w:rPr>
          <w:rFonts w:ascii="Arial" w:hAnsi="Arial" w:cs="Arial"/>
          <w:bCs/>
          <w:sz w:val="22"/>
          <w:szCs w:val="22"/>
        </w:rPr>
      </w:pPr>
    </w:p>
    <w:p w14:paraId="0613A740" w14:textId="3B03E40B" w:rsidR="00DC5754" w:rsidRPr="00DC5754" w:rsidRDefault="00DC5754" w:rsidP="00DC5754">
      <w:pPr>
        <w:rPr>
          <w:rFonts w:ascii="Arial" w:hAnsi="Arial" w:cs="Arial"/>
          <w:b/>
          <w:bCs/>
          <w:sz w:val="22"/>
          <w:szCs w:val="22"/>
        </w:rPr>
      </w:pPr>
      <w:r>
        <w:rPr>
          <w:rFonts w:ascii="Arial" w:hAnsi="Arial" w:cs="Arial"/>
          <w:b/>
          <w:bCs/>
          <w:sz w:val="22"/>
          <w:szCs w:val="22"/>
        </w:rPr>
        <w:t>One Clearly Stated Objective</w:t>
      </w:r>
    </w:p>
    <w:p w14:paraId="6AFFCFDC" w14:textId="0642DA04" w:rsidR="00900A1F" w:rsidRDefault="00900A1F" w:rsidP="00A15409">
      <w:pPr>
        <w:rPr>
          <w:sz w:val="22"/>
          <w:szCs w:val="22"/>
        </w:rPr>
      </w:pPr>
    </w:p>
    <w:p w14:paraId="4DB29063" w14:textId="16E5BF64" w:rsidR="00401111" w:rsidRDefault="00401111" w:rsidP="00A15409">
      <w:pPr>
        <w:rPr>
          <w:sz w:val="22"/>
          <w:szCs w:val="22"/>
        </w:rPr>
      </w:pPr>
      <w:r>
        <w:rPr>
          <w:rFonts w:ascii="Arial" w:hAnsi="Arial" w:cs="Arial"/>
          <w:sz w:val="22"/>
          <w:szCs w:val="22"/>
        </w:rPr>
        <w:t xml:space="preserve">The goals are: 1) </w:t>
      </w:r>
      <w:r w:rsidR="00B0520F">
        <w:rPr>
          <w:rFonts w:ascii="Arial" w:hAnsi="Arial" w:cs="Arial"/>
          <w:sz w:val="22"/>
          <w:szCs w:val="22"/>
        </w:rPr>
        <w:t xml:space="preserve">to </w:t>
      </w:r>
      <w:r>
        <w:rPr>
          <w:rFonts w:ascii="Arial" w:hAnsi="Arial" w:cs="Arial"/>
          <w:sz w:val="22"/>
          <w:szCs w:val="22"/>
        </w:rPr>
        <w:t xml:space="preserve">improve ProbSevere over land with the incorporation of GLM data, more ABI fields, and HRRR data; 2) </w:t>
      </w:r>
      <w:r w:rsidR="00B0520F">
        <w:rPr>
          <w:rFonts w:ascii="Arial" w:hAnsi="Arial" w:cs="Arial"/>
          <w:sz w:val="22"/>
          <w:szCs w:val="22"/>
        </w:rPr>
        <w:t xml:space="preserve">to </w:t>
      </w:r>
      <w:r>
        <w:rPr>
          <w:rFonts w:ascii="Arial" w:hAnsi="Arial" w:cs="Arial"/>
          <w:sz w:val="22"/>
          <w:szCs w:val="22"/>
        </w:rPr>
        <w:t>create a ProbSevere-like product adapted for offshore thunderstorms, where radar data are not available</w:t>
      </w:r>
      <w:r w:rsidR="00B0520F">
        <w:rPr>
          <w:rFonts w:ascii="Arial" w:hAnsi="Arial" w:cs="Arial"/>
          <w:sz w:val="22"/>
          <w:szCs w:val="22"/>
        </w:rPr>
        <w:t>.</w:t>
      </w:r>
    </w:p>
    <w:p w14:paraId="1D88055F" w14:textId="77777777" w:rsidR="00401111" w:rsidRPr="009D3F1B" w:rsidRDefault="00401111" w:rsidP="00A15409">
      <w:pPr>
        <w:rPr>
          <w:sz w:val="22"/>
          <w:szCs w:val="22"/>
        </w:rPr>
      </w:pPr>
    </w:p>
    <w:p w14:paraId="31091AE1" w14:textId="3258058E" w:rsidR="00A15409" w:rsidRPr="005770B9" w:rsidRDefault="00373938" w:rsidP="00A15409">
      <w:pPr>
        <w:rPr>
          <w:rFonts w:ascii="Arial" w:hAnsi="Arial" w:cs="Arial"/>
          <w:b/>
          <w:sz w:val="22"/>
          <w:szCs w:val="22"/>
        </w:rPr>
      </w:pPr>
      <w:r>
        <w:rPr>
          <w:rFonts w:ascii="Arial" w:hAnsi="Arial" w:cs="Arial"/>
          <w:b/>
          <w:sz w:val="22"/>
          <w:szCs w:val="22"/>
        </w:rPr>
        <w:t>Project Overview</w:t>
      </w:r>
    </w:p>
    <w:p w14:paraId="4558E7B4" w14:textId="74571882" w:rsidR="00A15409" w:rsidRPr="009D3F1B" w:rsidRDefault="00401111" w:rsidP="00B0520F">
      <w:pPr>
        <w:jc w:val="both"/>
        <w:rPr>
          <w:sz w:val="22"/>
          <w:szCs w:val="22"/>
        </w:rPr>
      </w:pPr>
      <w:r w:rsidRPr="003C4E36">
        <w:rPr>
          <w:rFonts w:ascii="Arial" w:hAnsi="Arial" w:cs="Arial"/>
          <w:bCs/>
          <w:sz w:val="22"/>
          <w:lang w:val="en-AU"/>
        </w:rPr>
        <w:t>Severe thunderstorms endanger lives and can cause damage in excess of $10 billion dollars in a</w:t>
      </w:r>
      <w:r>
        <w:rPr>
          <w:rFonts w:ascii="Arial" w:hAnsi="Arial" w:cs="Arial"/>
          <w:bCs/>
          <w:sz w:val="22"/>
          <w:lang w:val="en-AU"/>
        </w:rPr>
        <w:t xml:space="preserve"> </w:t>
      </w:r>
      <w:r w:rsidRPr="003C4E36">
        <w:rPr>
          <w:rFonts w:ascii="Arial" w:hAnsi="Arial" w:cs="Arial"/>
          <w:bCs/>
          <w:sz w:val="22"/>
          <w:lang w:val="en-AU"/>
        </w:rPr>
        <w:t>single year (USA Today, 2016). Timely and accurate severe thunderstorm and tornado warnings</w:t>
      </w:r>
      <w:r>
        <w:rPr>
          <w:rFonts w:ascii="Arial" w:hAnsi="Arial" w:cs="Arial"/>
          <w:bCs/>
          <w:sz w:val="22"/>
          <w:lang w:val="en-AU"/>
        </w:rPr>
        <w:t xml:space="preserve"> </w:t>
      </w:r>
      <w:r w:rsidRPr="003C4E36">
        <w:rPr>
          <w:rFonts w:ascii="Arial" w:hAnsi="Arial" w:cs="Arial"/>
          <w:bCs/>
          <w:sz w:val="22"/>
          <w:lang w:val="en-AU"/>
        </w:rPr>
        <w:t>are critical for protecting life and property. The Science and Technology Plan of the NWS’</w:t>
      </w:r>
      <w:r>
        <w:rPr>
          <w:rFonts w:ascii="Arial" w:hAnsi="Arial" w:cs="Arial"/>
          <w:bCs/>
          <w:sz w:val="22"/>
          <w:lang w:val="en-AU"/>
        </w:rPr>
        <w:t xml:space="preserve">s </w:t>
      </w:r>
      <w:r w:rsidRPr="003C4E36">
        <w:rPr>
          <w:rFonts w:ascii="Arial" w:hAnsi="Arial" w:cs="Arial"/>
          <w:bCs/>
          <w:sz w:val="22"/>
          <w:lang w:val="en-AU"/>
        </w:rPr>
        <w:t>Weather-Ready Nation Roadmap (NWS 2013) highlights the value of data fusion techniques for</w:t>
      </w:r>
      <w:r>
        <w:rPr>
          <w:rFonts w:ascii="Arial" w:hAnsi="Arial" w:cs="Arial"/>
          <w:bCs/>
          <w:sz w:val="22"/>
          <w:lang w:val="en-AU"/>
        </w:rPr>
        <w:t xml:space="preserve"> </w:t>
      </w:r>
      <w:r w:rsidRPr="003C4E36">
        <w:rPr>
          <w:rFonts w:ascii="Arial" w:hAnsi="Arial" w:cs="Arial"/>
          <w:bCs/>
          <w:sz w:val="22"/>
          <w:lang w:val="en-AU"/>
        </w:rPr>
        <w:t>improving operational decision-making, including severe weather warning operations. In an</w:t>
      </w:r>
      <w:r>
        <w:rPr>
          <w:rFonts w:ascii="Arial" w:hAnsi="Arial" w:cs="Arial"/>
          <w:bCs/>
          <w:sz w:val="22"/>
          <w:lang w:val="en-AU"/>
        </w:rPr>
        <w:t xml:space="preserve"> </w:t>
      </w:r>
      <w:r w:rsidRPr="003C4E36">
        <w:rPr>
          <w:rFonts w:ascii="Arial" w:hAnsi="Arial" w:cs="Arial"/>
          <w:bCs/>
          <w:sz w:val="22"/>
          <w:lang w:val="en-AU"/>
        </w:rPr>
        <w:t xml:space="preserve">effort to support severe weather warning operations through data fusion, the </w:t>
      </w:r>
      <w:r>
        <w:rPr>
          <w:rFonts w:ascii="Arial" w:hAnsi="Arial" w:cs="Arial"/>
          <w:bCs/>
          <w:sz w:val="22"/>
          <w:lang w:val="en-AU"/>
        </w:rPr>
        <w:t xml:space="preserve">NOAA/CIMSS </w:t>
      </w:r>
      <w:r w:rsidRPr="003C4E36">
        <w:rPr>
          <w:rFonts w:ascii="Arial" w:hAnsi="Arial" w:cs="Arial"/>
          <w:bCs/>
          <w:sz w:val="22"/>
          <w:lang w:val="en-AU"/>
        </w:rPr>
        <w:t>ProbSevere model</w:t>
      </w:r>
      <w:r>
        <w:rPr>
          <w:rFonts w:ascii="Arial" w:hAnsi="Arial" w:cs="Arial"/>
          <w:bCs/>
          <w:sz w:val="22"/>
          <w:lang w:val="en-AU"/>
        </w:rPr>
        <w:t xml:space="preserve"> </w:t>
      </w:r>
      <w:r w:rsidRPr="003C4E36">
        <w:rPr>
          <w:rFonts w:ascii="Arial" w:hAnsi="Arial" w:cs="Arial"/>
          <w:bCs/>
          <w:sz w:val="22"/>
          <w:lang w:val="en-AU"/>
        </w:rPr>
        <w:t>(Cintineo et al., 2013; Cintineo et al., 2014</w:t>
      </w:r>
      <w:r>
        <w:rPr>
          <w:rFonts w:ascii="Arial" w:hAnsi="Arial" w:cs="Arial"/>
          <w:bCs/>
          <w:sz w:val="22"/>
          <w:lang w:val="en-AU"/>
        </w:rPr>
        <w:t>, Cintineo et al., 2018</w:t>
      </w:r>
      <w:r w:rsidRPr="003C4E36">
        <w:rPr>
          <w:rFonts w:ascii="Arial" w:hAnsi="Arial" w:cs="Arial"/>
          <w:bCs/>
          <w:sz w:val="22"/>
          <w:lang w:val="en-AU"/>
        </w:rPr>
        <w:t>) was developed under a previous GOES-R Risk</w:t>
      </w:r>
      <w:r>
        <w:rPr>
          <w:rFonts w:ascii="Arial" w:hAnsi="Arial" w:cs="Arial"/>
          <w:bCs/>
          <w:sz w:val="22"/>
          <w:lang w:val="en-AU"/>
        </w:rPr>
        <w:t xml:space="preserve"> </w:t>
      </w:r>
      <w:r w:rsidRPr="003C4E36">
        <w:rPr>
          <w:rFonts w:ascii="Arial" w:hAnsi="Arial" w:cs="Arial"/>
          <w:bCs/>
          <w:sz w:val="22"/>
          <w:lang w:val="en-AU"/>
        </w:rPr>
        <w:t>Reduction project.</w:t>
      </w:r>
      <w:r>
        <w:rPr>
          <w:rFonts w:ascii="Arial" w:hAnsi="Arial" w:cs="Arial"/>
          <w:bCs/>
          <w:sz w:val="22"/>
          <w:lang w:val="en-AU"/>
        </w:rPr>
        <w:t xml:space="preserve"> </w:t>
      </w:r>
      <w:r w:rsidRPr="003C4E36">
        <w:rPr>
          <w:rFonts w:ascii="Arial" w:hAnsi="Arial" w:cs="Arial"/>
          <w:bCs/>
          <w:sz w:val="22"/>
          <w:lang w:val="en-AU"/>
        </w:rPr>
        <w:t>ProbSevere utilizes NWP, GOES, NEXRAD, and ground based lightning data</w:t>
      </w:r>
      <w:r>
        <w:rPr>
          <w:rFonts w:ascii="Arial" w:hAnsi="Arial" w:cs="Arial"/>
          <w:bCs/>
          <w:sz w:val="22"/>
          <w:lang w:val="en-AU"/>
        </w:rPr>
        <w:t xml:space="preserve"> </w:t>
      </w:r>
      <w:r w:rsidRPr="003C4E36">
        <w:rPr>
          <w:rFonts w:ascii="Arial" w:hAnsi="Arial" w:cs="Arial"/>
          <w:bCs/>
          <w:sz w:val="22"/>
          <w:lang w:val="en-AU"/>
        </w:rPr>
        <w:t>to estimate the probability that a developing thunderstorm will produce severe weather up to 90</w:t>
      </w:r>
      <w:r>
        <w:rPr>
          <w:rFonts w:ascii="Arial" w:hAnsi="Arial" w:cs="Arial"/>
          <w:bCs/>
          <w:sz w:val="22"/>
          <w:lang w:val="en-AU"/>
        </w:rPr>
        <w:t xml:space="preserve"> </w:t>
      </w:r>
      <w:r w:rsidRPr="003C4E36">
        <w:rPr>
          <w:rFonts w:ascii="Arial" w:hAnsi="Arial" w:cs="Arial"/>
          <w:bCs/>
          <w:sz w:val="22"/>
          <w:lang w:val="en-AU"/>
        </w:rPr>
        <w:t>minutes in the future</w:t>
      </w:r>
      <w:r>
        <w:rPr>
          <w:rFonts w:ascii="Arial" w:hAnsi="Arial" w:cs="Arial"/>
          <w:bCs/>
          <w:sz w:val="22"/>
          <w:lang w:val="en-AU"/>
        </w:rPr>
        <w:t>, including hazard specific predictions of severe hail, severe wind gusts, and tornadoes</w:t>
      </w:r>
      <w:r w:rsidRPr="003C4E36">
        <w:rPr>
          <w:rFonts w:ascii="Arial" w:hAnsi="Arial" w:cs="Arial"/>
          <w:bCs/>
          <w:sz w:val="22"/>
          <w:lang w:val="en-AU"/>
        </w:rPr>
        <w:t>.</w:t>
      </w:r>
      <w:r>
        <w:rPr>
          <w:rFonts w:ascii="Arial" w:hAnsi="Arial" w:cs="Arial"/>
          <w:bCs/>
          <w:sz w:val="22"/>
          <w:lang w:val="en-AU"/>
        </w:rPr>
        <w:t xml:space="preserve"> This project focuses on feedback from NWS user requests for improving ProbSevere. The</w:t>
      </w:r>
      <w:r w:rsidRPr="003C4E36">
        <w:rPr>
          <w:rFonts w:ascii="Arial" w:hAnsi="Arial" w:cs="Arial"/>
          <w:bCs/>
          <w:sz w:val="22"/>
          <w:lang w:val="en-AU"/>
        </w:rPr>
        <w:t xml:space="preserve"> two primary topics</w:t>
      </w:r>
      <w:r>
        <w:rPr>
          <w:rFonts w:ascii="Arial" w:hAnsi="Arial" w:cs="Arial"/>
          <w:bCs/>
          <w:sz w:val="22"/>
          <w:lang w:val="en-AU"/>
        </w:rPr>
        <w:t xml:space="preserve"> include</w:t>
      </w:r>
      <w:r w:rsidRPr="003C4E36">
        <w:rPr>
          <w:rFonts w:ascii="Arial" w:hAnsi="Arial" w:cs="Arial"/>
          <w:bCs/>
          <w:sz w:val="22"/>
          <w:lang w:val="en-AU"/>
        </w:rPr>
        <w:t xml:space="preserve"> upgrades to ProbSevere for improved</w:t>
      </w:r>
      <w:r>
        <w:rPr>
          <w:rFonts w:ascii="Arial" w:hAnsi="Arial" w:cs="Arial"/>
          <w:bCs/>
          <w:sz w:val="22"/>
          <w:lang w:val="en-AU"/>
        </w:rPr>
        <w:t xml:space="preserve"> </w:t>
      </w:r>
      <w:r w:rsidRPr="003C4E36">
        <w:rPr>
          <w:rFonts w:ascii="Arial" w:hAnsi="Arial" w:cs="Arial"/>
          <w:bCs/>
          <w:sz w:val="22"/>
          <w:lang w:val="en-AU"/>
        </w:rPr>
        <w:t xml:space="preserve">WFO severe weather warning operations within the current warning paradigm </w:t>
      </w:r>
      <w:r>
        <w:rPr>
          <w:rFonts w:ascii="Arial" w:hAnsi="Arial" w:cs="Arial"/>
          <w:bCs/>
          <w:sz w:val="22"/>
          <w:lang w:val="en-AU"/>
        </w:rPr>
        <w:t>(as well as within</w:t>
      </w:r>
      <w:r w:rsidRPr="003C4E36">
        <w:rPr>
          <w:rFonts w:ascii="Arial" w:hAnsi="Arial" w:cs="Arial"/>
          <w:bCs/>
          <w:sz w:val="22"/>
          <w:lang w:val="en-AU"/>
        </w:rPr>
        <w:t xml:space="preserve"> the FACETS</w:t>
      </w:r>
      <w:r>
        <w:rPr>
          <w:rFonts w:ascii="Arial" w:hAnsi="Arial" w:cs="Arial"/>
          <w:bCs/>
          <w:sz w:val="22"/>
          <w:lang w:val="en-AU"/>
        </w:rPr>
        <w:t xml:space="preserve"> </w:t>
      </w:r>
      <w:r w:rsidRPr="003C4E36">
        <w:rPr>
          <w:rFonts w:ascii="Arial" w:hAnsi="Arial" w:cs="Arial"/>
          <w:bCs/>
          <w:sz w:val="22"/>
          <w:lang w:val="en-AU"/>
        </w:rPr>
        <w:t>warning paradigm</w:t>
      </w:r>
      <w:r>
        <w:rPr>
          <w:rFonts w:ascii="Arial" w:hAnsi="Arial" w:cs="Arial"/>
          <w:bCs/>
          <w:sz w:val="22"/>
          <w:lang w:val="en-AU"/>
        </w:rPr>
        <w:t>)</w:t>
      </w:r>
      <w:r w:rsidRPr="003C4E36">
        <w:rPr>
          <w:rFonts w:ascii="Arial" w:hAnsi="Arial" w:cs="Arial"/>
          <w:bCs/>
          <w:sz w:val="22"/>
          <w:lang w:val="en-AU"/>
        </w:rPr>
        <w:t xml:space="preserve"> and developing a version of ProbSevere for p</w:t>
      </w:r>
      <w:r>
        <w:rPr>
          <w:rFonts w:ascii="Arial" w:hAnsi="Arial" w:cs="Arial"/>
          <w:bCs/>
          <w:sz w:val="22"/>
          <w:lang w:val="en-AU"/>
        </w:rPr>
        <w:t xml:space="preserve">redicting which offshore </w:t>
      </w:r>
      <w:r w:rsidRPr="003C4E36">
        <w:rPr>
          <w:rFonts w:ascii="Arial" w:hAnsi="Arial" w:cs="Arial"/>
          <w:bCs/>
          <w:sz w:val="22"/>
          <w:lang w:val="en-AU"/>
        </w:rPr>
        <w:t>thunderstorms will produce gale force winds.</w:t>
      </w:r>
      <w:r>
        <w:rPr>
          <w:rFonts w:ascii="Arial" w:hAnsi="Arial" w:cs="Arial"/>
          <w:bCs/>
          <w:sz w:val="22"/>
          <w:lang w:val="en-AU"/>
        </w:rPr>
        <w:t xml:space="preserve"> </w:t>
      </w:r>
      <w:r w:rsidRPr="003C4E36">
        <w:rPr>
          <w:rFonts w:ascii="Arial" w:hAnsi="Arial" w:cs="Arial"/>
          <w:bCs/>
          <w:sz w:val="22"/>
          <w:lang w:val="en-AU"/>
        </w:rPr>
        <w:t xml:space="preserve">The Ocean Prediction </w:t>
      </w:r>
      <w:proofErr w:type="spellStart"/>
      <w:r w:rsidRPr="003C4E36">
        <w:rPr>
          <w:rFonts w:ascii="Arial" w:hAnsi="Arial" w:cs="Arial"/>
          <w:bCs/>
          <w:sz w:val="22"/>
          <w:lang w:val="en-AU"/>
        </w:rPr>
        <w:t>Center</w:t>
      </w:r>
      <w:proofErr w:type="spellEnd"/>
      <w:r w:rsidRPr="003C4E36">
        <w:rPr>
          <w:rFonts w:ascii="Arial" w:hAnsi="Arial" w:cs="Arial"/>
          <w:bCs/>
          <w:sz w:val="22"/>
          <w:lang w:val="en-AU"/>
        </w:rPr>
        <w:t xml:space="preserve"> (OPC) requested</w:t>
      </w:r>
      <w:r>
        <w:rPr>
          <w:rFonts w:ascii="Arial" w:hAnsi="Arial" w:cs="Arial"/>
          <w:bCs/>
          <w:sz w:val="22"/>
          <w:lang w:val="en-AU"/>
        </w:rPr>
        <w:t xml:space="preserve"> </w:t>
      </w:r>
      <w:r w:rsidRPr="003C4E36">
        <w:rPr>
          <w:rFonts w:ascii="Arial" w:hAnsi="Arial" w:cs="Arial"/>
          <w:bCs/>
          <w:sz w:val="22"/>
          <w:lang w:val="en-AU"/>
        </w:rPr>
        <w:t>that an offshore version of ProbSevere be developed to assist with their real-time warnings to</w:t>
      </w:r>
      <w:r>
        <w:rPr>
          <w:rFonts w:ascii="Arial" w:hAnsi="Arial" w:cs="Arial"/>
          <w:bCs/>
          <w:sz w:val="22"/>
          <w:lang w:val="en-AU"/>
        </w:rPr>
        <w:t xml:space="preserve"> </w:t>
      </w:r>
      <w:r w:rsidRPr="003C4E36">
        <w:rPr>
          <w:rFonts w:ascii="Arial" w:hAnsi="Arial" w:cs="Arial"/>
          <w:bCs/>
          <w:sz w:val="22"/>
          <w:lang w:val="en-AU"/>
        </w:rPr>
        <w:t>mariners.</w:t>
      </w:r>
    </w:p>
    <w:p w14:paraId="7EBDC68B" w14:textId="77777777" w:rsidR="00A15409" w:rsidRPr="009D3F1B" w:rsidRDefault="00A15409" w:rsidP="00A15409">
      <w:pPr>
        <w:rPr>
          <w:sz w:val="22"/>
          <w:szCs w:val="22"/>
        </w:rPr>
      </w:pPr>
    </w:p>
    <w:p w14:paraId="5176C0C0" w14:textId="1F5050C4" w:rsidR="00A15409" w:rsidRPr="005770B9" w:rsidRDefault="00DC5754" w:rsidP="00A15409">
      <w:pPr>
        <w:rPr>
          <w:rFonts w:ascii="Arial" w:hAnsi="Arial" w:cs="Arial"/>
          <w:b/>
          <w:sz w:val="22"/>
          <w:szCs w:val="22"/>
        </w:rPr>
      </w:pPr>
      <w:r>
        <w:rPr>
          <w:rFonts w:ascii="Arial" w:hAnsi="Arial" w:cs="Arial"/>
          <w:b/>
          <w:sz w:val="22"/>
          <w:szCs w:val="22"/>
        </w:rPr>
        <w:t xml:space="preserve">Milestones with </w:t>
      </w:r>
      <w:r w:rsidR="00A15409" w:rsidRPr="005770B9">
        <w:rPr>
          <w:rFonts w:ascii="Arial" w:hAnsi="Arial" w:cs="Arial"/>
          <w:b/>
          <w:sz w:val="22"/>
          <w:szCs w:val="22"/>
        </w:rPr>
        <w:t xml:space="preserve">Summary of Accomplishments and Findings </w:t>
      </w:r>
    </w:p>
    <w:p w14:paraId="53CD6223" w14:textId="77777777" w:rsidR="00A15409" w:rsidRPr="009D3F1B" w:rsidRDefault="00A15409" w:rsidP="00A15409">
      <w:pPr>
        <w:rPr>
          <w:snapToGrid w:val="0"/>
          <w:sz w:val="22"/>
          <w:szCs w:val="22"/>
        </w:rPr>
      </w:pPr>
    </w:p>
    <w:p w14:paraId="27734844" w14:textId="209A3A6D" w:rsidR="00554D96" w:rsidRPr="005A6D0D" w:rsidRDefault="00554D96" w:rsidP="00554D96">
      <w:pPr>
        <w:rPr>
          <w:rFonts w:ascii="Arial" w:hAnsi="Arial" w:cs="Arial"/>
          <w:b/>
          <w:sz w:val="22"/>
          <w:szCs w:val="22"/>
          <w:lang w:val="en-AU"/>
        </w:rPr>
      </w:pPr>
      <w:r>
        <w:rPr>
          <w:rFonts w:ascii="Arial" w:hAnsi="Arial" w:cs="Arial"/>
          <w:b/>
          <w:sz w:val="22"/>
          <w:szCs w:val="22"/>
          <w:lang w:val="en-AU"/>
        </w:rPr>
        <w:t xml:space="preserve">Progress toward </w:t>
      </w:r>
      <w:r>
        <w:rPr>
          <w:rFonts w:ascii="Arial" w:hAnsi="Arial" w:cs="Arial"/>
          <w:b/>
          <w:sz w:val="22"/>
          <w:szCs w:val="22"/>
          <w:lang w:val="en-AU"/>
        </w:rPr>
        <w:t>AWIPS-2 plug-in development:</w:t>
      </w:r>
    </w:p>
    <w:p w14:paraId="0CA828F4" w14:textId="77777777" w:rsidR="00554D96" w:rsidRDefault="00554D96" w:rsidP="00554D96">
      <w:pPr>
        <w:rPr>
          <w:rFonts w:ascii="Arial" w:hAnsi="Arial" w:cs="Arial"/>
          <w:sz w:val="22"/>
          <w:szCs w:val="22"/>
          <w:lang w:val="en-AU"/>
        </w:rPr>
      </w:pPr>
    </w:p>
    <w:p w14:paraId="2A37E0B9" w14:textId="2EBAF96D" w:rsidR="00554D96" w:rsidRDefault="00554D96" w:rsidP="00554D96">
      <w:pPr>
        <w:jc w:val="both"/>
        <w:rPr>
          <w:rFonts w:ascii="Arial" w:hAnsi="Arial" w:cs="Arial"/>
          <w:sz w:val="22"/>
          <w:szCs w:val="22"/>
          <w:lang w:val="en-AU"/>
        </w:rPr>
      </w:pPr>
      <w:r>
        <w:rPr>
          <w:rFonts w:ascii="Arial" w:hAnsi="Arial" w:cs="Arial"/>
          <w:sz w:val="22"/>
          <w:szCs w:val="22"/>
          <w:lang w:val="en-AU"/>
        </w:rPr>
        <w:t>At the HWT in 2018, forecasters expressed a desire to be able to simultaneously display the overall probability of severe and the probability of tornado (</w:t>
      </w:r>
      <w:proofErr w:type="spellStart"/>
      <w:r>
        <w:rPr>
          <w:rFonts w:ascii="Arial" w:hAnsi="Arial" w:cs="Arial"/>
          <w:sz w:val="22"/>
          <w:szCs w:val="22"/>
          <w:lang w:val="en-AU"/>
        </w:rPr>
        <w:t>ProbTor</w:t>
      </w:r>
      <w:proofErr w:type="spellEnd"/>
      <w:r>
        <w:rPr>
          <w:rFonts w:ascii="Arial" w:hAnsi="Arial" w:cs="Arial"/>
          <w:sz w:val="22"/>
          <w:szCs w:val="22"/>
          <w:lang w:val="en-AU"/>
        </w:rPr>
        <w:t xml:space="preserve">). Based on NWS forecaster feedback from a field survey last summer, we have developed a new AWIPS-2 plug-in capability to do just that. </w:t>
      </w:r>
      <w:r w:rsidR="00D901E7">
        <w:rPr>
          <w:rFonts w:ascii="Arial" w:hAnsi="Arial" w:cs="Arial"/>
          <w:sz w:val="22"/>
          <w:szCs w:val="22"/>
          <w:lang w:val="en-AU"/>
        </w:rPr>
        <w:fldChar w:fldCharType="begin"/>
      </w:r>
      <w:r w:rsidR="00D901E7">
        <w:rPr>
          <w:rFonts w:ascii="Arial" w:hAnsi="Arial" w:cs="Arial"/>
          <w:sz w:val="22"/>
          <w:szCs w:val="22"/>
          <w:lang w:val="en-AU"/>
        </w:rPr>
        <w:instrText xml:space="preserve"> REF _Ref4751769 \h </w:instrText>
      </w:r>
      <w:r w:rsidR="00D901E7">
        <w:rPr>
          <w:rFonts w:ascii="Arial" w:hAnsi="Arial" w:cs="Arial"/>
          <w:sz w:val="22"/>
          <w:szCs w:val="22"/>
          <w:lang w:val="en-AU"/>
        </w:rPr>
      </w:r>
      <w:r w:rsidR="00D901E7">
        <w:rPr>
          <w:rFonts w:ascii="Arial" w:hAnsi="Arial" w:cs="Arial"/>
          <w:sz w:val="22"/>
          <w:szCs w:val="22"/>
          <w:lang w:val="en-AU"/>
        </w:rPr>
        <w:fldChar w:fldCharType="separate"/>
      </w:r>
      <w:r w:rsidR="00D901E7" w:rsidRPr="00D901E7">
        <w:rPr>
          <w:b/>
          <w:i/>
        </w:rPr>
        <w:t xml:space="preserve">Figure </w:t>
      </w:r>
      <w:r w:rsidR="00D901E7" w:rsidRPr="00D901E7">
        <w:rPr>
          <w:b/>
          <w:i/>
          <w:noProof/>
        </w:rPr>
        <w:t>1</w:t>
      </w:r>
      <w:r w:rsidR="00D901E7">
        <w:rPr>
          <w:rFonts w:ascii="Arial" w:hAnsi="Arial" w:cs="Arial"/>
          <w:sz w:val="22"/>
          <w:szCs w:val="22"/>
          <w:lang w:val="en-AU"/>
        </w:rPr>
        <w:fldChar w:fldCharType="end"/>
      </w:r>
      <w:r w:rsidR="00D901E7">
        <w:rPr>
          <w:rFonts w:ascii="Arial" w:hAnsi="Arial" w:cs="Arial"/>
          <w:sz w:val="22"/>
          <w:szCs w:val="22"/>
          <w:lang w:val="en-AU"/>
        </w:rPr>
        <w:t xml:space="preserve"> </w:t>
      </w:r>
      <w:r>
        <w:rPr>
          <w:rFonts w:ascii="Arial" w:hAnsi="Arial" w:cs="Arial"/>
          <w:sz w:val="22"/>
          <w:szCs w:val="22"/>
          <w:lang w:val="en-AU"/>
        </w:rPr>
        <w:t xml:space="preserve">highlights a storm with two contours around it – the inner contour is the traditional probability of any severe (in ProbSevere v2, this is the </w:t>
      </w:r>
      <w:proofErr w:type="gramStart"/>
      <w:r>
        <w:rPr>
          <w:rFonts w:ascii="Arial" w:hAnsi="Arial" w:cs="Arial"/>
          <w:sz w:val="22"/>
          <w:szCs w:val="22"/>
          <w:lang w:val="en-AU"/>
        </w:rPr>
        <w:t>max[</w:t>
      </w:r>
      <w:proofErr w:type="spellStart"/>
      <w:proofErr w:type="gramEnd"/>
      <w:r>
        <w:rPr>
          <w:rFonts w:ascii="Arial" w:hAnsi="Arial" w:cs="Arial"/>
          <w:sz w:val="22"/>
          <w:szCs w:val="22"/>
          <w:lang w:val="en-AU"/>
        </w:rPr>
        <w:t>ProbHail</w:t>
      </w:r>
      <w:proofErr w:type="spellEnd"/>
      <w:r>
        <w:rPr>
          <w:rFonts w:ascii="Arial" w:hAnsi="Arial" w:cs="Arial"/>
          <w:sz w:val="22"/>
          <w:szCs w:val="22"/>
          <w:lang w:val="en-AU"/>
        </w:rPr>
        <w:t xml:space="preserve">, </w:t>
      </w:r>
      <w:proofErr w:type="spellStart"/>
      <w:r>
        <w:rPr>
          <w:rFonts w:ascii="Arial" w:hAnsi="Arial" w:cs="Arial"/>
          <w:sz w:val="22"/>
          <w:szCs w:val="22"/>
          <w:lang w:val="en-AU"/>
        </w:rPr>
        <w:t>ProbWind</w:t>
      </w:r>
      <w:proofErr w:type="spellEnd"/>
      <w:r>
        <w:rPr>
          <w:rFonts w:ascii="Arial" w:hAnsi="Arial" w:cs="Arial"/>
          <w:sz w:val="22"/>
          <w:szCs w:val="22"/>
          <w:lang w:val="en-AU"/>
        </w:rPr>
        <w:t xml:space="preserve">, </w:t>
      </w:r>
      <w:proofErr w:type="spellStart"/>
      <w:r>
        <w:rPr>
          <w:rFonts w:ascii="Arial" w:hAnsi="Arial" w:cs="Arial"/>
          <w:sz w:val="22"/>
          <w:szCs w:val="22"/>
          <w:lang w:val="en-AU"/>
        </w:rPr>
        <w:t>ProbTor</w:t>
      </w:r>
      <w:proofErr w:type="spellEnd"/>
      <w:r>
        <w:rPr>
          <w:rFonts w:ascii="Arial" w:hAnsi="Arial" w:cs="Arial"/>
          <w:sz w:val="22"/>
          <w:szCs w:val="22"/>
          <w:lang w:val="en-AU"/>
        </w:rPr>
        <w:t xml:space="preserve">]), and the outer contour is the </w:t>
      </w:r>
      <w:proofErr w:type="spellStart"/>
      <w:r>
        <w:rPr>
          <w:rFonts w:ascii="Arial" w:hAnsi="Arial" w:cs="Arial"/>
          <w:sz w:val="22"/>
          <w:szCs w:val="22"/>
          <w:lang w:val="en-AU"/>
        </w:rPr>
        <w:t>ProbTor</w:t>
      </w:r>
      <w:proofErr w:type="spellEnd"/>
      <w:r>
        <w:rPr>
          <w:rFonts w:ascii="Arial" w:hAnsi="Arial" w:cs="Arial"/>
          <w:sz w:val="22"/>
          <w:szCs w:val="22"/>
          <w:lang w:val="en-AU"/>
        </w:rPr>
        <w:t xml:space="preserve"> value. Forecasters can configure the minimum </w:t>
      </w:r>
      <w:proofErr w:type="spellStart"/>
      <w:r>
        <w:rPr>
          <w:rFonts w:ascii="Arial" w:hAnsi="Arial" w:cs="Arial"/>
          <w:sz w:val="22"/>
          <w:szCs w:val="22"/>
          <w:lang w:val="en-AU"/>
        </w:rPr>
        <w:t>ProbTor</w:t>
      </w:r>
      <w:proofErr w:type="spellEnd"/>
      <w:r>
        <w:rPr>
          <w:rFonts w:ascii="Arial" w:hAnsi="Arial" w:cs="Arial"/>
          <w:sz w:val="22"/>
          <w:szCs w:val="22"/>
          <w:lang w:val="en-AU"/>
        </w:rPr>
        <w:t xml:space="preserve"> value when a second contour will appear, with an option of completely disabling the display of the second contour, if desired. To facilitate quick interpretation, both contours correspond to the same colormap. Now forecasters will be able to more easily see rapid changes in the probability of tornado for a given storm. This capability will be evaluated in the 2019 HWT.</w:t>
      </w:r>
    </w:p>
    <w:p w14:paraId="3CB4E902" w14:textId="77777777" w:rsidR="00554D96" w:rsidRPr="000A39AC" w:rsidRDefault="00554D96" w:rsidP="00554D96">
      <w:pPr>
        <w:jc w:val="both"/>
        <w:rPr>
          <w:rFonts w:ascii="Arial" w:hAnsi="Arial" w:cs="Arial"/>
          <w:sz w:val="22"/>
          <w:szCs w:val="22"/>
          <w:lang w:val="en-AU"/>
        </w:rPr>
      </w:pPr>
      <w:r>
        <w:rPr>
          <w:rFonts w:ascii="Arial" w:hAnsi="Arial" w:cs="Arial"/>
          <w:sz w:val="22"/>
          <w:szCs w:val="22"/>
          <w:lang w:val="en-AU"/>
        </w:rPr>
        <w:t xml:space="preserve"> </w:t>
      </w:r>
      <w:r>
        <w:rPr>
          <w:rFonts w:ascii="Arial" w:hAnsi="Arial" w:cs="Arial"/>
          <w:sz w:val="22"/>
          <w:szCs w:val="22"/>
          <w:lang w:val="en-AU"/>
        </w:rPr>
        <w:br/>
        <w:t>Development is still ongoing with respect to a time series capability for ProbSevere in AWIPS-2, and we expect that a prototype will be ready for the 2020 HWT.</w:t>
      </w:r>
    </w:p>
    <w:p w14:paraId="035BB65D" w14:textId="77777777" w:rsidR="00554D96" w:rsidRDefault="00554D96" w:rsidP="00554D96">
      <w:pPr>
        <w:rPr>
          <w:rFonts w:ascii="Arial" w:hAnsi="Arial" w:cs="Arial"/>
          <w:sz w:val="22"/>
          <w:szCs w:val="22"/>
          <w:lang w:val="en-AU"/>
        </w:rPr>
      </w:pPr>
    </w:p>
    <w:p w14:paraId="706FCFF2" w14:textId="77777777" w:rsidR="00554D96" w:rsidRPr="005A6D0D" w:rsidRDefault="00554D96" w:rsidP="00554D96">
      <w:pPr>
        <w:rPr>
          <w:rFonts w:ascii="Arial" w:hAnsi="Arial" w:cs="Arial"/>
          <w:b/>
          <w:sz w:val="22"/>
          <w:szCs w:val="22"/>
          <w:lang w:val="en-AU"/>
        </w:rPr>
      </w:pPr>
      <w:r>
        <w:rPr>
          <w:rFonts w:ascii="Arial" w:hAnsi="Arial" w:cs="Arial"/>
          <w:b/>
          <w:sz w:val="22"/>
          <w:szCs w:val="22"/>
          <w:lang w:val="en-AU"/>
        </w:rPr>
        <w:t>Progress toward improvement of ProbSevere v2 and creation of ProbSevere Offshore:</w:t>
      </w:r>
    </w:p>
    <w:p w14:paraId="0C895FAB" w14:textId="77777777" w:rsidR="00554D96" w:rsidRDefault="00554D96" w:rsidP="00554D96">
      <w:pPr>
        <w:rPr>
          <w:rFonts w:ascii="Arial" w:hAnsi="Arial" w:cs="Arial"/>
          <w:sz w:val="22"/>
          <w:szCs w:val="22"/>
          <w:lang w:val="en-AU"/>
        </w:rPr>
      </w:pPr>
    </w:p>
    <w:p w14:paraId="0D27D434" w14:textId="77777777" w:rsidR="00554D96" w:rsidRDefault="00554D96" w:rsidP="00554D96">
      <w:pPr>
        <w:jc w:val="both"/>
        <w:rPr>
          <w:rFonts w:ascii="Arial" w:hAnsi="Arial" w:cs="Arial"/>
          <w:sz w:val="22"/>
          <w:szCs w:val="22"/>
          <w:lang w:val="en-AU"/>
        </w:rPr>
      </w:pPr>
      <w:r>
        <w:rPr>
          <w:rFonts w:ascii="Arial" w:hAnsi="Arial" w:cs="Arial"/>
          <w:sz w:val="22"/>
          <w:szCs w:val="22"/>
          <w:lang w:val="en-AU"/>
        </w:rPr>
        <w:t>We have added GLM derived metrics to our storm object database, which includes over 10,000 severe storms and 121,000 non-severe storms that occurred between March and September of 2018. The following GLM metrics were added to the database, which also includes</w:t>
      </w:r>
      <w:r w:rsidRPr="00F67605">
        <w:rPr>
          <w:rFonts w:ascii="Arial" w:hAnsi="Arial" w:cs="Arial"/>
          <w:sz w:val="22"/>
          <w:szCs w:val="22"/>
          <w:lang w:val="en-AU"/>
        </w:rPr>
        <w:t xml:space="preserve"> </w:t>
      </w:r>
      <w:r>
        <w:rPr>
          <w:rFonts w:ascii="Arial" w:hAnsi="Arial" w:cs="Arial"/>
          <w:sz w:val="22"/>
          <w:szCs w:val="22"/>
          <w:lang w:val="en-AU"/>
        </w:rPr>
        <w:t>Earth Networks, Inc. (ENI) lightning products: Flash Extent Density, Flash Centroid Density, Total Optical Energy, Average Flash Area, Group Extent Density, and Group Centroid Density. The GLM gridded fields were aggregated over five minutes. Analysis of the updated database reveals the following first order conclusions:</w:t>
      </w:r>
    </w:p>
    <w:p w14:paraId="4C048164" w14:textId="77777777" w:rsidR="00554D96" w:rsidRDefault="00554D96" w:rsidP="00554D96">
      <w:pPr>
        <w:jc w:val="both"/>
        <w:rPr>
          <w:rFonts w:ascii="Arial" w:hAnsi="Arial" w:cs="Arial"/>
          <w:sz w:val="22"/>
          <w:szCs w:val="22"/>
          <w:lang w:val="en-AU"/>
        </w:rPr>
      </w:pPr>
    </w:p>
    <w:p w14:paraId="63E4C380" w14:textId="280812B0" w:rsidR="00554D96" w:rsidRPr="002D1711" w:rsidRDefault="00554D96" w:rsidP="00554D96">
      <w:pPr>
        <w:pStyle w:val="ListParagraph"/>
        <w:numPr>
          <w:ilvl w:val="0"/>
          <w:numId w:val="7"/>
        </w:numPr>
        <w:jc w:val="both"/>
        <w:rPr>
          <w:rFonts w:ascii="Arial" w:hAnsi="Arial" w:cs="Arial"/>
          <w:sz w:val="22"/>
          <w:szCs w:val="22"/>
          <w:lang w:val="en-AU"/>
        </w:rPr>
      </w:pPr>
      <w:r>
        <w:rPr>
          <w:rFonts w:ascii="Arial" w:hAnsi="Arial" w:cs="Arial"/>
          <w:sz w:val="22"/>
          <w:szCs w:val="22"/>
          <w:lang w:val="en-AU"/>
        </w:rPr>
        <w:t xml:space="preserve">While in a bulk statistical sense, the GLM and Earth Networks, Inc. (ENI) flash rates are fairly similar, there are some interesting differences.  </w:t>
      </w:r>
      <w:r w:rsidRPr="00C93AE0">
        <w:rPr>
          <w:rFonts w:ascii="Arial" w:hAnsi="Arial" w:cs="Arial"/>
          <w:sz w:val="22"/>
          <w:szCs w:val="22"/>
          <w:lang w:val="en-AU"/>
        </w:rPr>
        <w:t xml:space="preserve">In a large </w:t>
      </w:r>
      <w:r>
        <w:rPr>
          <w:rFonts w:ascii="Arial" w:hAnsi="Arial" w:cs="Arial"/>
          <w:sz w:val="22"/>
          <w:szCs w:val="22"/>
          <w:lang w:val="en-AU"/>
        </w:rPr>
        <w:t>percentage</w:t>
      </w:r>
      <w:r w:rsidRPr="00C93AE0">
        <w:rPr>
          <w:rFonts w:ascii="Arial" w:hAnsi="Arial" w:cs="Arial"/>
          <w:sz w:val="22"/>
          <w:szCs w:val="22"/>
          <w:lang w:val="en-AU"/>
        </w:rPr>
        <w:t xml:space="preserve"> of </w:t>
      </w:r>
      <w:r>
        <w:rPr>
          <w:rFonts w:ascii="Arial" w:hAnsi="Arial" w:cs="Arial"/>
          <w:sz w:val="22"/>
          <w:szCs w:val="22"/>
          <w:lang w:val="en-AU"/>
        </w:rPr>
        <w:t xml:space="preserve">the severe </w:t>
      </w:r>
      <w:r w:rsidRPr="00C93AE0">
        <w:rPr>
          <w:rFonts w:ascii="Arial" w:hAnsi="Arial" w:cs="Arial"/>
          <w:sz w:val="22"/>
          <w:szCs w:val="22"/>
          <w:lang w:val="en-AU"/>
        </w:rPr>
        <w:t xml:space="preserve">storms, </w:t>
      </w:r>
      <w:r>
        <w:rPr>
          <w:rFonts w:ascii="Arial" w:hAnsi="Arial" w:cs="Arial"/>
          <w:sz w:val="22"/>
          <w:szCs w:val="22"/>
          <w:lang w:val="en-AU"/>
        </w:rPr>
        <w:t xml:space="preserve">the </w:t>
      </w:r>
      <w:r w:rsidRPr="00C93AE0">
        <w:rPr>
          <w:rFonts w:ascii="Arial" w:hAnsi="Arial" w:cs="Arial"/>
          <w:sz w:val="22"/>
          <w:szCs w:val="22"/>
          <w:lang w:val="en-AU"/>
        </w:rPr>
        <w:t xml:space="preserve">ENI flash rates </w:t>
      </w:r>
      <w:r>
        <w:rPr>
          <w:rFonts w:ascii="Arial" w:hAnsi="Arial" w:cs="Arial"/>
          <w:sz w:val="22"/>
          <w:szCs w:val="22"/>
          <w:lang w:val="en-AU"/>
        </w:rPr>
        <w:t>significantly</w:t>
      </w:r>
      <w:r w:rsidRPr="00C93AE0">
        <w:rPr>
          <w:rFonts w:ascii="Arial" w:hAnsi="Arial" w:cs="Arial"/>
          <w:sz w:val="22"/>
          <w:szCs w:val="22"/>
          <w:lang w:val="en-AU"/>
        </w:rPr>
        <w:t xml:space="preserve"> exceed </w:t>
      </w:r>
      <w:r>
        <w:rPr>
          <w:rFonts w:ascii="Arial" w:hAnsi="Arial" w:cs="Arial"/>
          <w:sz w:val="22"/>
          <w:szCs w:val="22"/>
          <w:lang w:val="en-AU"/>
        </w:rPr>
        <w:t xml:space="preserve">the </w:t>
      </w:r>
      <w:r w:rsidRPr="00C93AE0">
        <w:rPr>
          <w:rFonts w:ascii="Arial" w:hAnsi="Arial" w:cs="Arial"/>
          <w:sz w:val="22"/>
          <w:szCs w:val="22"/>
          <w:lang w:val="en-AU"/>
        </w:rPr>
        <w:t xml:space="preserve">GLM flash rates </w:t>
      </w:r>
      <w:r>
        <w:rPr>
          <w:rFonts w:ascii="Arial" w:hAnsi="Arial" w:cs="Arial"/>
          <w:sz w:val="22"/>
          <w:szCs w:val="22"/>
          <w:lang w:val="en-AU"/>
        </w:rPr>
        <w:t xml:space="preserve">at times during the storm lifecycle.  </w:t>
      </w:r>
      <w:r w:rsidRPr="002D1711">
        <w:rPr>
          <w:rFonts w:ascii="Arial" w:hAnsi="Arial" w:cs="Arial"/>
          <w:sz w:val="22"/>
          <w:szCs w:val="22"/>
          <w:lang w:val="en-AU"/>
        </w:rPr>
        <w:t xml:space="preserve">The discrepancy in flash rates between ENI and GLM could be leveraged for </w:t>
      </w:r>
      <w:proofErr w:type="spellStart"/>
      <w:r w:rsidRPr="002D1711">
        <w:rPr>
          <w:rFonts w:ascii="Arial" w:hAnsi="Arial" w:cs="Arial"/>
          <w:sz w:val="22"/>
          <w:szCs w:val="22"/>
          <w:lang w:val="en-AU"/>
        </w:rPr>
        <w:t>ProbHail</w:t>
      </w:r>
      <w:proofErr w:type="spellEnd"/>
      <w:r w:rsidRPr="002D1711">
        <w:rPr>
          <w:rFonts w:ascii="Arial" w:hAnsi="Arial" w:cs="Arial"/>
          <w:sz w:val="22"/>
          <w:szCs w:val="22"/>
          <w:lang w:val="en-AU"/>
        </w:rPr>
        <w:t>, as the probability of producing large hail generally increases as the ratio between ENI / GLM flash rates increase</w:t>
      </w:r>
      <w:r>
        <w:rPr>
          <w:rFonts w:ascii="Arial" w:hAnsi="Arial" w:cs="Arial"/>
          <w:sz w:val="22"/>
          <w:szCs w:val="22"/>
          <w:lang w:val="en-AU"/>
        </w:rPr>
        <w:t>s in combination with an increase in</w:t>
      </w:r>
      <w:r w:rsidRPr="002D1711">
        <w:rPr>
          <w:rFonts w:ascii="Arial" w:hAnsi="Arial" w:cs="Arial"/>
          <w:sz w:val="22"/>
          <w:szCs w:val="22"/>
          <w:lang w:val="en-AU"/>
        </w:rPr>
        <w:t xml:space="preserve"> ENI flash </w:t>
      </w:r>
      <w:r>
        <w:rPr>
          <w:rFonts w:ascii="Arial" w:hAnsi="Arial" w:cs="Arial"/>
          <w:sz w:val="22"/>
          <w:szCs w:val="22"/>
          <w:lang w:val="en-AU"/>
        </w:rPr>
        <w:t>rate</w:t>
      </w:r>
      <w:r w:rsidRPr="002D1711">
        <w:rPr>
          <w:rFonts w:ascii="Arial" w:hAnsi="Arial" w:cs="Arial"/>
          <w:sz w:val="22"/>
          <w:szCs w:val="22"/>
          <w:lang w:val="en-AU"/>
        </w:rPr>
        <w:t xml:space="preserve"> (see </w:t>
      </w:r>
      <w:r w:rsidR="00B0520F">
        <w:rPr>
          <w:rFonts w:ascii="Arial" w:hAnsi="Arial" w:cs="Arial"/>
          <w:sz w:val="22"/>
          <w:szCs w:val="22"/>
          <w:lang w:val="en-AU"/>
        </w:rPr>
        <w:fldChar w:fldCharType="begin"/>
      </w:r>
      <w:r w:rsidR="00B0520F">
        <w:rPr>
          <w:rFonts w:ascii="Arial" w:hAnsi="Arial" w:cs="Arial"/>
          <w:sz w:val="22"/>
          <w:szCs w:val="22"/>
          <w:lang w:val="en-AU"/>
        </w:rPr>
        <w:instrText xml:space="preserve"> REF _Ref4752247 \h </w:instrText>
      </w:r>
      <w:r w:rsidR="00B0520F">
        <w:rPr>
          <w:rFonts w:ascii="Arial" w:hAnsi="Arial" w:cs="Arial"/>
          <w:sz w:val="22"/>
          <w:szCs w:val="22"/>
          <w:lang w:val="en-AU"/>
        </w:rPr>
      </w:r>
      <w:r w:rsidR="00B0520F">
        <w:rPr>
          <w:rFonts w:ascii="Arial" w:hAnsi="Arial" w:cs="Arial"/>
          <w:sz w:val="22"/>
          <w:szCs w:val="22"/>
          <w:lang w:val="en-AU"/>
        </w:rPr>
        <w:fldChar w:fldCharType="separate"/>
      </w:r>
      <w:r w:rsidR="00B0520F" w:rsidRPr="00D901E7">
        <w:rPr>
          <w:b/>
          <w:i/>
        </w:rPr>
        <w:t xml:space="preserve">Figure </w:t>
      </w:r>
      <w:r w:rsidR="00B0520F" w:rsidRPr="00D901E7">
        <w:rPr>
          <w:b/>
          <w:i/>
          <w:noProof/>
        </w:rPr>
        <w:t>2</w:t>
      </w:r>
      <w:r w:rsidR="00B0520F">
        <w:rPr>
          <w:rFonts w:ascii="Arial" w:hAnsi="Arial" w:cs="Arial"/>
          <w:sz w:val="22"/>
          <w:szCs w:val="22"/>
          <w:lang w:val="en-AU"/>
        </w:rPr>
        <w:fldChar w:fldCharType="end"/>
      </w:r>
      <w:bookmarkStart w:id="0" w:name="_GoBack"/>
      <w:bookmarkEnd w:id="0"/>
      <w:r w:rsidRPr="002D1711">
        <w:rPr>
          <w:rFonts w:ascii="Arial" w:hAnsi="Arial" w:cs="Arial"/>
          <w:sz w:val="22"/>
          <w:szCs w:val="22"/>
          <w:lang w:val="en-AU"/>
        </w:rPr>
        <w:t>).</w:t>
      </w:r>
      <w:r>
        <w:rPr>
          <w:rFonts w:ascii="Arial" w:hAnsi="Arial" w:cs="Arial"/>
          <w:sz w:val="22"/>
          <w:szCs w:val="22"/>
          <w:lang w:val="en-AU"/>
        </w:rPr>
        <w:t xml:space="preserve">  The smaller GLM flash rates are likely due to attenuation of the optical energy from lightning generated within the core of the storm.</w:t>
      </w:r>
    </w:p>
    <w:p w14:paraId="5A2CEE19" w14:textId="77777777" w:rsidR="00554D96" w:rsidRDefault="00554D96" w:rsidP="00554D96">
      <w:pPr>
        <w:pStyle w:val="ListParagraph"/>
        <w:numPr>
          <w:ilvl w:val="0"/>
          <w:numId w:val="7"/>
        </w:numPr>
        <w:jc w:val="both"/>
        <w:rPr>
          <w:rFonts w:ascii="Arial" w:hAnsi="Arial" w:cs="Arial"/>
          <w:sz w:val="22"/>
          <w:szCs w:val="22"/>
          <w:lang w:val="en-AU"/>
        </w:rPr>
      </w:pPr>
      <w:r>
        <w:rPr>
          <w:rFonts w:ascii="Arial" w:hAnsi="Arial" w:cs="Arial"/>
          <w:sz w:val="22"/>
          <w:szCs w:val="22"/>
          <w:lang w:val="en-AU"/>
        </w:rPr>
        <w:t>When only GLM data are considered, the flash rate and flash extent density products are best for discriminating between severe and non-severe storms.</w:t>
      </w:r>
    </w:p>
    <w:p w14:paraId="08B724CE" w14:textId="6B5BE0BC" w:rsidR="00554D96" w:rsidRDefault="00554D96" w:rsidP="00554D96">
      <w:pPr>
        <w:pStyle w:val="ListParagraph"/>
        <w:numPr>
          <w:ilvl w:val="0"/>
          <w:numId w:val="7"/>
        </w:numPr>
        <w:jc w:val="both"/>
        <w:rPr>
          <w:rFonts w:ascii="Arial" w:hAnsi="Arial" w:cs="Arial"/>
          <w:sz w:val="22"/>
          <w:szCs w:val="22"/>
          <w:lang w:val="en-AU"/>
        </w:rPr>
      </w:pPr>
      <w:r>
        <w:rPr>
          <w:rFonts w:ascii="Arial" w:hAnsi="Arial" w:cs="Arial"/>
          <w:sz w:val="22"/>
          <w:szCs w:val="22"/>
          <w:lang w:val="en-AU"/>
        </w:rPr>
        <w:t>The ratio of total optical energy and average flash area (TOE / AFA) is better for discriminating between severe/non-severe storms than either field alone. We hypothesize that the ratio constrains large TOE to convection with robust updrafts</w:t>
      </w:r>
      <w:r w:rsidR="00D901E7">
        <w:rPr>
          <w:rFonts w:ascii="Arial" w:hAnsi="Arial" w:cs="Arial"/>
          <w:sz w:val="22"/>
          <w:szCs w:val="22"/>
          <w:lang w:val="en-AU"/>
        </w:rPr>
        <w:t>.</w:t>
      </w:r>
      <w:r>
        <w:rPr>
          <w:rFonts w:ascii="Arial" w:hAnsi="Arial" w:cs="Arial"/>
          <w:sz w:val="22"/>
          <w:szCs w:val="22"/>
          <w:lang w:val="en-AU"/>
        </w:rPr>
        <w:t xml:space="preserve"> </w:t>
      </w:r>
    </w:p>
    <w:p w14:paraId="750B9FA4" w14:textId="77777777" w:rsidR="00554D96" w:rsidRDefault="00554D96" w:rsidP="00554D96">
      <w:pPr>
        <w:rPr>
          <w:rFonts w:ascii="Arial" w:hAnsi="Arial" w:cs="Arial"/>
          <w:sz w:val="22"/>
          <w:szCs w:val="22"/>
          <w:lang w:val="en-AU"/>
        </w:rPr>
      </w:pPr>
    </w:p>
    <w:p w14:paraId="59F8483E" w14:textId="2D25CB2C" w:rsidR="00554D96" w:rsidRPr="00225232" w:rsidRDefault="00554D96" w:rsidP="00554D96">
      <w:pPr>
        <w:jc w:val="both"/>
        <w:rPr>
          <w:rFonts w:ascii="Arial" w:hAnsi="Arial" w:cs="Arial"/>
          <w:sz w:val="22"/>
          <w:szCs w:val="22"/>
          <w:lang w:val="en-AU"/>
        </w:rPr>
      </w:pPr>
      <w:r>
        <w:rPr>
          <w:rFonts w:ascii="Arial" w:hAnsi="Arial" w:cs="Arial"/>
          <w:sz w:val="22"/>
          <w:szCs w:val="22"/>
          <w:lang w:val="en-AU"/>
        </w:rPr>
        <w:t>With the aforementioned updated 2018 database, we have begun exploring several fields of convection allowing model data from the HRRR. The 10m wind gust field has shown the best discrimination between severe and non-severe thunderstorms over CONUS (</w:t>
      </w:r>
      <w:r w:rsidR="00D901E7">
        <w:rPr>
          <w:rFonts w:ascii="Arial" w:hAnsi="Arial" w:cs="Arial"/>
          <w:sz w:val="22"/>
          <w:szCs w:val="22"/>
          <w:lang w:val="en-AU"/>
        </w:rPr>
        <w:t>not shown)</w:t>
      </w:r>
      <w:r>
        <w:rPr>
          <w:rFonts w:ascii="Arial" w:hAnsi="Arial" w:cs="Arial"/>
          <w:sz w:val="22"/>
          <w:szCs w:val="22"/>
          <w:lang w:val="en-AU"/>
        </w:rPr>
        <w:t xml:space="preserve">. The 10m-wind field from the HRRR may also be useful for gale-force wind prediction over the Ocean Prediction </w:t>
      </w:r>
      <w:proofErr w:type="spellStart"/>
      <w:r>
        <w:rPr>
          <w:rFonts w:ascii="Arial" w:hAnsi="Arial" w:cs="Arial"/>
          <w:sz w:val="22"/>
          <w:szCs w:val="22"/>
          <w:lang w:val="en-AU"/>
        </w:rPr>
        <w:t>Center</w:t>
      </w:r>
      <w:proofErr w:type="spellEnd"/>
      <w:r>
        <w:rPr>
          <w:rFonts w:ascii="Arial" w:hAnsi="Arial" w:cs="Arial"/>
          <w:sz w:val="22"/>
          <w:szCs w:val="22"/>
          <w:lang w:val="en-AU"/>
        </w:rPr>
        <w:t xml:space="preserve"> (OPC) offshore regions. We are working on incorporating the HRRR into both ProbSevere v2 and ProbSevere Offshore.</w:t>
      </w:r>
    </w:p>
    <w:p w14:paraId="24F8617F" w14:textId="77777777" w:rsidR="00554D96" w:rsidRDefault="00554D96" w:rsidP="00554D96">
      <w:pPr>
        <w:rPr>
          <w:rFonts w:ascii="Arial" w:hAnsi="Arial" w:cs="Arial"/>
          <w:sz w:val="22"/>
          <w:szCs w:val="22"/>
          <w:lang w:val="en-AU"/>
        </w:rPr>
      </w:pPr>
    </w:p>
    <w:p w14:paraId="093AB122" w14:textId="67C0F8FC" w:rsidR="00A15409" w:rsidRPr="009D3F1B" w:rsidRDefault="00554D96" w:rsidP="00554D96">
      <w:pPr>
        <w:rPr>
          <w:sz w:val="22"/>
          <w:szCs w:val="22"/>
        </w:rPr>
      </w:pPr>
      <w:r>
        <w:rPr>
          <w:rFonts w:ascii="Arial" w:hAnsi="Arial" w:cs="Arial"/>
          <w:sz w:val="22"/>
          <w:szCs w:val="22"/>
          <w:lang w:val="en-AU"/>
        </w:rPr>
        <w:t xml:space="preserve">Progress is continuing on incorporating 1-min GOES-R mesoscale sector data into ProbSevere. The current object identification and tracking method works </w:t>
      </w:r>
      <w:proofErr w:type="gramStart"/>
      <w:r>
        <w:rPr>
          <w:rFonts w:ascii="Arial" w:hAnsi="Arial" w:cs="Arial"/>
          <w:sz w:val="22"/>
          <w:szCs w:val="22"/>
          <w:lang w:val="en-AU"/>
        </w:rPr>
        <w:t>well, but</w:t>
      </w:r>
      <w:proofErr w:type="gramEnd"/>
      <w:r>
        <w:rPr>
          <w:rFonts w:ascii="Arial" w:hAnsi="Arial" w:cs="Arial"/>
          <w:sz w:val="22"/>
          <w:szCs w:val="22"/>
          <w:lang w:val="en-AU"/>
        </w:rPr>
        <w:t xml:space="preserve"> is too computationally intensive from real-time applications. We are working on modifications to the object tracking that will allow for real-time utilization.</w:t>
      </w:r>
    </w:p>
    <w:p w14:paraId="2BAA25B7" w14:textId="77777777" w:rsidR="00A15409" w:rsidRPr="009D3F1B" w:rsidRDefault="00A15409" w:rsidP="00A15409">
      <w:pPr>
        <w:rPr>
          <w:bCs/>
          <w:sz w:val="22"/>
          <w:szCs w:val="22"/>
        </w:rPr>
      </w:pPr>
    </w:p>
    <w:p w14:paraId="7431B485" w14:textId="77777777" w:rsidR="00A15409" w:rsidRPr="009D3F1B" w:rsidRDefault="00A15409" w:rsidP="00A15409">
      <w:pPr>
        <w:rPr>
          <w:sz w:val="22"/>
          <w:szCs w:val="22"/>
        </w:rPr>
      </w:pPr>
    </w:p>
    <w:p w14:paraId="31E73A9E" w14:textId="5A9571DD" w:rsidR="00A15409" w:rsidRPr="009D3F1B" w:rsidRDefault="00401111" w:rsidP="00A15409">
      <w:pPr>
        <w:rPr>
          <w:bCs/>
          <w:sz w:val="22"/>
          <w:szCs w:val="22"/>
        </w:rPr>
      </w:pPr>
      <w:r>
        <w:rPr>
          <w:rFonts w:ascii="Arial" w:hAnsi="Arial" w:cs="Arial"/>
          <w:b/>
          <w:sz w:val="22"/>
          <w:szCs w:val="22"/>
        </w:rPr>
        <w:t>Figures</w:t>
      </w:r>
    </w:p>
    <w:p w14:paraId="0EC0933F" w14:textId="5B9B4A77" w:rsidR="00A15409" w:rsidRDefault="00A15409" w:rsidP="00A15409">
      <w:pPr>
        <w:rPr>
          <w:sz w:val="22"/>
          <w:szCs w:val="22"/>
        </w:rPr>
      </w:pPr>
    </w:p>
    <w:p w14:paraId="1C3DC72E" w14:textId="77777777" w:rsidR="00D901E7" w:rsidRDefault="00D901E7" w:rsidP="00D901E7">
      <w:pPr>
        <w:keepNext/>
      </w:pPr>
      <w:r>
        <w:rPr>
          <w:noProof/>
        </w:rPr>
        <w:drawing>
          <wp:inline distT="0" distB="0" distL="0" distR="0" wp14:anchorId="2D00A90B" wp14:editId="0D61D195">
            <wp:extent cx="3891205" cy="2638969"/>
            <wp:effectExtent l="0" t="0" r="0" b="3175"/>
            <wp:docPr id="13" name="Picture 1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from 2019-03-01 15-53-09.png"/>
                    <pic:cNvPicPr/>
                  </pic:nvPicPr>
                  <pic:blipFill rotWithShape="1">
                    <a:blip r:embed="rId5"/>
                    <a:srcRect l="20022" t="9720"/>
                    <a:stretch/>
                  </pic:blipFill>
                  <pic:spPr bwMode="auto">
                    <a:xfrm>
                      <a:off x="0" y="0"/>
                      <a:ext cx="3892108" cy="263958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6243F8C" w14:textId="7D0A2F73" w:rsidR="00D901E7" w:rsidRPr="00D901E7" w:rsidRDefault="00D901E7" w:rsidP="00D901E7">
      <w:pPr>
        <w:pStyle w:val="Caption"/>
        <w:jc w:val="both"/>
        <w:rPr>
          <w:b/>
          <w:i w:val="0"/>
          <w:color w:val="000000" w:themeColor="text1"/>
          <w:sz w:val="20"/>
          <w:szCs w:val="20"/>
        </w:rPr>
      </w:pPr>
      <w:bookmarkStart w:id="1" w:name="_Ref4751769"/>
      <w:r w:rsidRPr="00D901E7">
        <w:rPr>
          <w:b/>
          <w:i w:val="0"/>
          <w:color w:val="auto"/>
        </w:rPr>
        <w:t xml:space="preserve">Figure </w:t>
      </w:r>
      <w:r w:rsidRPr="00D901E7">
        <w:rPr>
          <w:b/>
          <w:i w:val="0"/>
          <w:color w:val="auto"/>
        </w:rPr>
        <w:fldChar w:fldCharType="begin"/>
      </w:r>
      <w:r w:rsidRPr="00D901E7">
        <w:rPr>
          <w:b/>
          <w:i w:val="0"/>
          <w:color w:val="auto"/>
        </w:rPr>
        <w:instrText xml:space="preserve"> SEQ Figure \* ARABIC </w:instrText>
      </w:r>
      <w:r w:rsidRPr="00D901E7">
        <w:rPr>
          <w:b/>
          <w:i w:val="0"/>
          <w:color w:val="auto"/>
        </w:rPr>
        <w:fldChar w:fldCharType="separate"/>
      </w:r>
      <w:r>
        <w:rPr>
          <w:b/>
          <w:i w:val="0"/>
          <w:noProof/>
          <w:color w:val="auto"/>
        </w:rPr>
        <w:t>1</w:t>
      </w:r>
      <w:r w:rsidRPr="00D901E7">
        <w:rPr>
          <w:b/>
          <w:i w:val="0"/>
          <w:color w:val="auto"/>
        </w:rPr>
        <w:fldChar w:fldCharType="end"/>
      </w:r>
      <w:bookmarkEnd w:id="1"/>
      <w:r w:rsidRPr="00D901E7">
        <w:rPr>
          <w:b/>
          <w:i w:val="0"/>
          <w:color w:val="auto"/>
        </w:rPr>
        <w:t>:</w:t>
      </w:r>
      <w:r w:rsidRPr="00D901E7">
        <w:rPr>
          <w:b/>
          <w:i w:val="0"/>
        </w:rPr>
        <w:t xml:space="preserve"> </w:t>
      </w:r>
      <w:r w:rsidRPr="00D901E7">
        <w:rPr>
          <w:b/>
          <w:i w:val="0"/>
          <w:color w:val="000000" w:themeColor="text1"/>
          <w:sz w:val="20"/>
          <w:szCs w:val="20"/>
        </w:rPr>
        <w:t>An example of the two contour ProbSevere display option within AWIPS-2. The inner contour is the normal probability of severe. The outer contour is the probability of tornado (</w:t>
      </w:r>
      <w:proofErr w:type="spellStart"/>
      <w:r w:rsidRPr="00D901E7">
        <w:rPr>
          <w:b/>
          <w:i w:val="0"/>
          <w:color w:val="000000" w:themeColor="text1"/>
          <w:sz w:val="20"/>
          <w:szCs w:val="20"/>
        </w:rPr>
        <w:t>ProbTor</w:t>
      </w:r>
      <w:proofErr w:type="spellEnd"/>
      <w:r w:rsidRPr="00D901E7">
        <w:rPr>
          <w:b/>
          <w:i w:val="0"/>
          <w:color w:val="000000" w:themeColor="text1"/>
          <w:sz w:val="20"/>
          <w:szCs w:val="20"/>
        </w:rPr>
        <w:t xml:space="preserve">). For this storm, the probability of severe is 94% (pink inner contour) and the probability of tornado is 49% (light cyan outer contour). </w:t>
      </w:r>
    </w:p>
    <w:p w14:paraId="678A8BF3" w14:textId="4927E00A" w:rsidR="00D901E7" w:rsidRDefault="00D901E7" w:rsidP="00A15409">
      <w:pPr>
        <w:rPr>
          <w:sz w:val="22"/>
          <w:szCs w:val="22"/>
        </w:rPr>
      </w:pPr>
    </w:p>
    <w:p w14:paraId="720854CA" w14:textId="77777777" w:rsidR="00D901E7" w:rsidRDefault="00D901E7" w:rsidP="00D901E7">
      <w:pPr>
        <w:keepNext/>
      </w:pPr>
      <w:r>
        <w:rPr>
          <w:noProof/>
        </w:rPr>
        <w:drawing>
          <wp:inline distT="0" distB="0" distL="0" distR="0" wp14:anchorId="072E6975" wp14:editId="302E4868">
            <wp:extent cx="5486400" cy="1512630"/>
            <wp:effectExtent l="0" t="0" r="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sh_rate_max_fed_montage.png"/>
                    <pic:cNvPicPr/>
                  </pic:nvPicPr>
                  <pic:blipFill rotWithShape="1">
                    <a:blip r:embed="rId6"/>
                    <a:srcRect l="1984" t="9524" r="1587" b="10714"/>
                    <a:stretch/>
                  </pic:blipFill>
                  <pic:spPr bwMode="auto">
                    <a:xfrm>
                      <a:off x="0" y="0"/>
                      <a:ext cx="5486400" cy="15126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9CAB5A7" w14:textId="56CD5BF5" w:rsidR="00D901E7" w:rsidRPr="00D901E7" w:rsidRDefault="00D901E7" w:rsidP="00D901E7">
      <w:pPr>
        <w:pStyle w:val="Caption"/>
        <w:rPr>
          <w:b/>
          <w:i w:val="0"/>
          <w:color w:val="auto"/>
          <w:sz w:val="22"/>
          <w:szCs w:val="22"/>
        </w:rPr>
      </w:pPr>
      <w:bookmarkStart w:id="2" w:name="_Ref4752247"/>
      <w:r w:rsidRPr="00D901E7">
        <w:rPr>
          <w:b/>
          <w:i w:val="0"/>
          <w:color w:val="auto"/>
        </w:rPr>
        <w:t xml:space="preserve">Figure </w:t>
      </w:r>
      <w:r w:rsidRPr="00D901E7">
        <w:rPr>
          <w:b/>
          <w:i w:val="0"/>
          <w:color w:val="auto"/>
        </w:rPr>
        <w:fldChar w:fldCharType="begin"/>
      </w:r>
      <w:r w:rsidRPr="00D901E7">
        <w:rPr>
          <w:b/>
          <w:i w:val="0"/>
          <w:color w:val="auto"/>
        </w:rPr>
        <w:instrText xml:space="preserve"> SEQ Figure \* ARABIC </w:instrText>
      </w:r>
      <w:r w:rsidRPr="00D901E7">
        <w:rPr>
          <w:b/>
          <w:i w:val="0"/>
          <w:color w:val="auto"/>
        </w:rPr>
        <w:fldChar w:fldCharType="separate"/>
      </w:r>
      <w:r w:rsidRPr="00D901E7">
        <w:rPr>
          <w:b/>
          <w:i w:val="0"/>
          <w:noProof/>
          <w:color w:val="auto"/>
        </w:rPr>
        <w:t>2</w:t>
      </w:r>
      <w:r w:rsidRPr="00D901E7">
        <w:rPr>
          <w:b/>
          <w:i w:val="0"/>
          <w:color w:val="auto"/>
        </w:rPr>
        <w:fldChar w:fldCharType="end"/>
      </w:r>
      <w:bookmarkEnd w:id="2"/>
      <w:r w:rsidRPr="00D901E7">
        <w:rPr>
          <w:b/>
          <w:i w:val="0"/>
          <w:color w:val="auto"/>
        </w:rPr>
        <w:t xml:space="preserve">: </w:t>
      </w:r>
      <w:r w:rsidRPr="00D901E7">
        <w:rPr>
          <w:b/>
          <w:i w:val="0"/>
          <w:color w:val="000000" w:themeColor="text1"/>
          <w:sz w:val="20"/>
          <w:szCs w:val="20"/>
        </w:rPr>
        <w:t xml:space="preserve">The joint conditional probability distributions of ENI flash rates and GLM flash extent density (FED) for non-severe storms (left), severe hail-producing storms (center) and the ratio of the severe to non-severe classes (right). The region </w:t>
      </w:r>
      <w:r>
        <w:rPr>
          <w:b/>
          <w:i w:val="0"/>
          <w:color w:val="000000" w:themeColor="text1"/>
          <w:sz w:val="20"/>
          <w:szCs w:val="20"/>
        </w:rPr>
        <w:t xml:space="preserve">between 5-20 GLM max FED (y-axis) and 20-80 ENI flash rate (x-axis) </w:t>
      </w:r>
      <w:r w:rsidRPr="00D901E7">
        <w:rPr>
          <w:b/>
          <w:i w:val="0"/>
          <w:color w:val="000000" w:themeColor="text1"/>
          <w:sz w:val="20"/>
          <w:szCs w:val="20"/>
        </w:rPr>
        <w:t>highlights an area of large ENI flash rates relative to GLM FED, where severe hail is more probable.</w:t>
      </w:r>
    </w:p>
    <w:p w14:paraId="72D612EB" w14:textId="77777777" w:rsidR="00900A1F" w:rsidRPr="009D3F1B" w:rsidRDefault="00900A1F" w:rsidP="00A15409">
      <w:pPr>
        <w:rPr>
          <w:sz w:val="22"/>
          <w:szCs w:val="22"/>
        </w:rPr>
      </w:pPr>
    </w:p>
    <w:p w14:paraId="0CDD952E" w14:textId="77777777" w:rsidR="00A15409" w:rsidRPr="005770B9" w:rsidRDefault="00A15409" w:rsidP="00A15409">
      <w:pPr>
        <w:rPr>
          <w:rFonts w:ascii="Arial" w:hAnsi="Arial" w:cs="Arial"/>
          <w:b/>
          <w:sz w:val="22"/>
          <w:szCs w:val="22"/>
        </w:rPr>
      </w:pPr>
      <w:r w:rsidRPr="005770B9">
        <w:rPr>
          <w:rFonts w:ascii="Arial" w:hAnsi="Arial" w:cs="Arial"/>
          <w:b/>
          <w:sz w:val="22"/>
          <w:szCs w:val="22"/>
        </w:rPr>
        <w:t xml:space="preserve">Publications and Conference Reports </w:t>
      </w:r>
    </w:p>
    <w:p w14:paraId="2BB0CF84" w14:textId="7D85FCBE" w:rsidR="00A15409" w:rsidRDefault="00A15409" w:rsidP="00A15409">
      <w:pPr>
        <w:rPr>
          <w:sz w:val="22"/>
          <w:szCs w:val="22"/>
          <w:lang w:val="it-IT"/>
        </w:rPr>
      </w:pPr>
    </w:p>
    <w:p w14:paraId="20833AFD" w14:textId="77777777" w:rsidR="00D901E7" w:rsidRPr="00D901E7" w:rsidRDefault="00D901E7" w:rsidP="00D901E7">
      <w:pPr>
        <w:rPr>
          <w:rFonts w:ascii="Arial" w:hAnsi="Arial" w:cs="Arial"/>
          <w:sz w:val="22"/>
          <w:szCs w:val="22"/>
        </w:rPr>
      </w:pPr>
      <w:r w:rsidRPr="00D901E7">
        <w:rPr>
          <w:rFonts w:ascii="Arial" w:hAnsi="Arial" w:cs="Arial"/>
          <w:sz w:val="22"/>
          <w:szCs w:val="22"/>
        </w:rPr>
        <w:t>Published with support of another GOES-R3 project, but relevant to ProbSevere Offshore development:</w:t>
      </w:r>
    </w:p>
    <w:p w14:paraId="657AC44A" w14:textId="77777777" w:rsidR="00D901E7" w:rsidRPr="00D901E7" w:rsidRDefault="00D901E7" w:rsidP="00D901E7">
      <w:pPr>
        <w:ind w:left="360"/>
        <w:rPr>
          <w:rFonts w:ascii="Arial" w:hAnsi="Arial" w:cs="Arial"/>
          <w:sz w:val="22"/>
          <w:szCs w:val="22"/>
          <w:lang w:val="en-AU"/>
        </w:rPr>
      </w:pPr>
    </w:p>
    <w:p w14:paraId="0DE14440" w14:textId="3F55D0B4" w:rsidR="00D901E7" w:rsidRDefault="00D901E7" w:rsidP="00D901E7">
      <w:pPr>
        <w:pStyle w:val="ListParagraph"/>
        <w:numPr>
          <w:ilvl w:val="0"/>
          <w:numId w:val="9"/>
        </w:numPr>
        <w:ind w:left="360"/>
        <w:rPr>
          <w:rFonts w:ascii="Arial" w:hAnsi="Arial" w:cs="Arial"/>
          <w:sz w:val="22"/>
          <w:szCs w:val="22"/>
          <w:lang w:val="en-AU"/>
        </w:rPr>
      </w:pPr>
      <w:proofErr w:type="spellStart"/>
      <w:r w:rsidRPr="00D901E7">
        <w:rPr>
          <w:rFonts w:ascii="Arial" w:hAnsi="Arial" w:cs="Arial"/>
          <w:sz w:val="22"/>
          <w:szCs w:val="22"/>
          <w:lang w:val="en-AU"/>
        </w:rPr>
        <w:t>Pavolonis</w:t>
      </w:r>
      <w:proofErr w:type="spellEnd"/>
      <w:r w:rsidRPr="00D901E7">
        <w:rPr>
          <w:rFonts w:ascii="Arial" w:hAnsi="Arial" w:cs="Arial"/>
          <w:sz w:val="22"/>
          <w:szCs w:val="22"/>
          <w:lang w:val="en-AU"/>
        </w:rPr>
        <w:t>, M.J., J. Cintineo, and J. Sieglaff, 2018: Automated Detection of Explosive Volcanic</w:t>
      </w:r>
      <w:r w:rsidRPr="00D901E7">
        <w:rPr>
          <w:rFonts w:ascii="Arial" w:hAnsi="Arial" w:cs="Arial"/>
          <w:sz w:val="22"/>
          <w:szCs w:val="22"/>
          <w:lang w:val="en-AU"/>
        </w:rPr>
        <w:t xml:space="preserve"> </w:t>
      </w:r>
      <w:r w:rsidRPr="00D901E7">
        <w:rPr>
          <w:rFonts w:ascii="Arial" w:hAnsi="Arial" w:cs="Arial"/>
          <w:sz w:val="22"/>
          <w:szCs w:val="22"/>
          <w:lang w:val="en-AU"/>
        </w:rPr>
        <w:t xml:space="preserve">Eruptions Using Satellite-derived Cloud Vertical Growth Rates, </w:t>
      </w:r>
      <w:r w:rsidRPr="00D901E7">
        <w:rPr>
          <w:rFonts w:ascii="Arial" w:hAnsi="Arial" w:cs="Arial"/>
          <w:i/>
          <w:sz w:val="22"/>
          <w:szCs w:val="22"/>
          <w:lang w:val="en-AU"/>
        </w:rPr>
        <w:t>Journal Geophysical Research</w:t>
      </w:r>
      <w:r w:rsidRPr="00D901E7">
        <w:rPr>
          <w:rFonts w:ascii="Arial" w:hAnsi="Arial" w:cs="Arial"/>
          <w:sz w:val="22"/>
          <w:szCs w:val="22"/>
          <w:lang w:val="en-AU"/>
        </w:rPr>
        <w:t>,</w:t>
      </w:r>
      <w:r w:rsidRPr="00D901E7">
        <w:rPr>
          <w:rFonts w:ascii="Arial" w:hAnsi="Arial" w:cs="Arial"/>
          <w:sz w:val="22"/>
          <w:szCs w:val="22"/>
          <w:lang w:val="en-AU"/>
        </w:rPr>
        <w:t xml:space="preserve"> </w:t>
      </w:r>
      <w:r w:rsidRPr="00D901E7">
        <w:rPr>
          <w:rFonts w:ascii="Arial" w:hAnsi="Arial" w:cs="Arial"/>
          <w:b/>
          <w:sz w:val="22"/>
          <w:szCs w:val="22"/>
          <w:lang w:val="en-AU"/>
        </w:rPr>
        <w:t>5(2)</w:t>
      </w:r>
      <w:r w:rsidRPr="00D901E7">
        <w:rPr>
          <w:rFonts w:ascii="Arial" w:hAnsi="Arial" w:cs="Arial"/>
          <w:sz w:val="22"/>
          <w:szCs w:val="22"/>
          <w:lang w:val="en-AU"/>
        </w:rPr>
        <w:t>, 903-928.</w:t>
      </w:r>
    </w:p>
    <w:p w14:paraId="5A345FDB" w14:textId="77777777" w:rsidR="00D901E7" w:rsidRDefault="00D901E7" w:rsidP="00D901E7">
      <w:pPr>
        <w:pStyle w:val="ListParagraph"/>
        <w:ind w:left="360"/>
        <w:rPr>
          <w:rFonts w:ascii="Arial" w:hAnsi="Arial" w:cs="Arial"/>
          <w:sz w:val="22"/>
          <w:szCs w:val="22"/>
          <w:lang w:val="en-AU"/>
        </w:rPr>
      </w:pPr>
    </w:p>
    <w:p w14:paraId="56C39798" w14:textId="402CA5A7" w:rsidR="00D901E7" w:rsidRPr="00D901E7" w:rsidRDefault="00D901E7" w:rsidP="00D901E7">
      <w:pPr>
        <w:pStyle w:val="ListParagraph"/>
        <w:numPr>
          <w:ilvl w:val="0"/>
          <w:numId w:val="9"/>
        </w:numPr>
        <w:ind w:left="360"/>
        <w:rPr>
          <w:rFonts w:ascii="Arial" w:hAnsi="Arial" w:cs="Arial"/>
          <w:sz w:val="22"/>
          <w:szCs w:val="22"/>
          <w:lang w:val="en-AU"/>
        </w:rPr>
      </w:pPr>
      <w:r w:rsidRPr="00D901E7">
        <w:rPr>
          <w:rFonts w:ascii="Arial" w:hAnsi="Arial" w:cs="Arial"/>
          <w:bCs/>
          <w:sz w:val="22"/>
          <w:szCs w:val="22"/>
        </w:rPr>
        <w:t>ProbSevere work was presented at the 2018 Coordination Group for Meteorological Satellites (CGMS) International Cloud Working Group workshop in Madison, WI (</w:t>
      </w:r>
      <w:proofErr w:type="spellStart"/>
      <w:r w:rsidRPr="00D901E7">
        <w:rPr>
          <w:rFonts w:ascii="Arial" w:hAnsi="Arial" w:cs="Arial"/>
          <w:bCs/>
          <w:sz w:val="22"/>
          <w:szCs w:val="22"/>
        </w:rPr>
        <w:t>Pavolonis</w:t>
      </w:r>
      <w:proofErr w:type="spellEnd"/>
      <w:r w:rsidRPr="00D901E7">
        <w:rPr>
          <w:rFonts w:ascii="Arial" w:hAnsi="Arial" w:cs="Arial"/>
          <w:bCs/>
          <w:sz w:val="22"/>
          <w:szCs w:val="22"/>
        </w:rPr>
        <w:t>)</w:t>
      </w:r>
    </w:p>
    <w:p w14:paraId="3CB71594" w14:textId="77777777" w:rsidR="00D901E7" w:rsidRPr="00C00DDD" w:rsidRDefault="00D901E7" w:rsidP="00D901E7">
      <w:pPr>
        <w:rPr>
          <w:rFonts w:cs="Arial"/>
          <w:sz w:val="22"/>
          <w:szCs w:val="22"/>
          <w:lang w:val="en-AU"/>
        </w:rPr>
      </w:pPr>
    </w:p>
    <w:p w14:paraId="1515A6FB" w14:textId="77777777" w:rsidR="00A15409" w:rsidRPr="009D3F1B" w:rsidRDefault="00A15409" w:rsidP="00A15409">
      <w:pPr>
        <w:rPr>
          <w:sz w:val="22"/>
          <w:szCs w:val="22"/>
          <w:lang w:val="it-IT"/>
        </w:rPr>
      </w:pPr>
    </w:p>
    <w:p w14:paraId="7AB3B5F5" w14:textId="77777777" w:rsidR="00A15409" w:rsidRPr="005770B9" w:rsidRDefault="00A15409" w:rsidP="00A15409">
      <w:pPr>
        <w:rPr>
          <w:rFonts w:ascii="Arial" w:hAnsi="Arial" w:cs="Arial"/>
          <w:sz w:val="22"/>
          <w:szCs w:val="22"/>
        </w:rPr>
      </w:pPr>
      <w:r w:rsidRPr="005770B9">
        <w:rPr>
          <w:rFonts w:ascii="Arial" w:hAnsi="Arial" w:cs="Arial"/>
          <w:b/>
          <w:sz w:val="22"/>
          <w:szCs w:val="22"/>
        </w:rPr>
        <w:t>References</w:t>
      </w:r>
      <w:r w:rsidRPr="005770B9">
        <w:rPr>
          <w:rFonts w:ascii="Arial" w:hAnsi="Arial" w:cs="Arial"/>
          <w:sz w:val="22"/>
          <w:szCs w:val="22"/>
        </w:rPr>
        <w:t xml:space="preserve"> </w:t>
      </w:r>
    </w:p>
    <w:p w14:paraId="5B5882D8" w14:textId="77777777" w:rsidR="00A15409" w:rsidRPr="009D3F1B" w:rsidRDefault="00A15409" w:rsidP="00A15409">
      <w:pPr>
        <w:rPr>
          <w:sz w:val="22"/>
          <w:szCs w:val="22"/>
        </w:rPr>
      </w:pPr>
    </w:p>
    <w:p w14:paraId="45FBB186" w14:textId="77777777" w:rsidR="00D901E7" w:rsidRPr="001E2B56" w:rsidRDefault="00D901E7" w:rsidP="00D901E7">
      <w:pPr>
        <w:rPr>
          <w:rFonts w:ascii="Arial" w:hAnsi="Arial" w:cs="Arial"/>
          <w:sz w:val="20"/>
          <w:szCs w:val="20"/>
          <w:lang w:val="en-AU"/>
        </w:rPr>
      </w:pPr>
      <w:r w:rsidRPr="001E2B56">
        <w:rPr>
          <w:rFonts w:ascii="Arial" w:hAnsi="Arial" w:cs="Arial"/>
          <w:sz w:val="20"/>
          <w:szCs w:val="20"/>
        </w:rPr>
        <w:t xml:space="preserve">Cintineo, J. L., M. J. </w:t>
      </w:r>
      <w:proofErr w:type="spellStart"/>
      <w:r w:rsidRPr="001E2B56">
        <w:rPr>
          <w:rFonts w:ascii="Arial" w:hAnsi="Arial" w:cs="Arial"/>
          <w:sz w:val="20"/>
          <w:szCs w:val="20"/>
        </w:rPr>
        <w:t>Pavolonis</w:t>
      </w:r>
      <w:proofErr w:type="spellEnd"/>
      <w:r w:rsidRPr="001E2B56">
        <w:rPr>
          <w:rFonts w:ascii="Arial" w:hAnsi="Arial" w:cs="Arial"/>
          <w:sz w:val="20"/>
          <w:szCs w:val="20"/>
        </w:rPr>
        <w:t xml:space="preserve">, J. M. Sieglaff, D. T. Lindsey, L. </w:t>
      </w:r>
      <w:proofErr w:type="spellStart"/>
      <w:r w:rsidRPr="001E2B56">
        <w:rPr>
          <w:rFonts w:ascii="Arial" w:hAnsi="Arial" w:cs="Arial"/>
          <w:sz w:val="20"/>
          <w:szCs w:val="20"/>
        </w:rPr>
        <w:t>Cronce</w:t>
      </w:r>
      <w:proofErr w:type="spellEnd"/>
      <w:r w:rsidRPr="001E2B56">
        <w:rPr>
          <w:rFonts w:ascii="Arial" w:hAnsi="Arial" w:cs="Arial"/>
          <w:sz w:val="20"/>
          <w:szCs w:val="20"/>
        </w:rPr>
        <w:t xml:space="preserve">, J. </w:t>
      </w:r>
      <w:proofErr w:type="spellStart"/>
      <w:r w:rsidRPr="001E2B56">
        <w:rPr>
          <w:rFonts w:ascii="Arial" w:hAnsi="Arial" w:cs="Arial"/>
          <w:sz w:val="20"/>
          <w:szCs w:val="20"/>
        </w:rPr>
        <w:t>Gerth</w:t>
      </w:r>
      <w:proofErr w:type="spellEnd"/>
      <w:r w:rsidRPr="001E2B56">
        <w:rPr>
          <w:rFonts w:ascii="Arial" w:hAnsi="Arial" w:cs="Arial"/>
          <w:sz w:val="20"/>
          <w:szCs w:val="20"/>
        </w:rPr>
        <w:t xml:space="preserve">, B. </w:t>
      </w:r>
      <w:proofErr w:type="spellStart"/>
      <w:r w:rsidRPr="001E2B56">
        <w:rPr>
          <w:rFonts w:ascii="Arial" w:hAnsi="Arial" w:cs="Arial"/>
          <w:sz w:val="20"/>
          <w:szCs w:val="20"/>
        </w:rPr>
        <w:t>Rodenkirch</w:t>
      </w:r>
      <w:proofErr w:type="spellEnd"/>
      <w:r w:rsidRPr="001E2B56">
        <w:rPr>
          <w:rFonts w:ascii="Arial" w:hAnsi="Arial" w:cs="Arial"/>
          <w:sz w:val="20"/>
          <w:szCs w:val="20"/>
        </w:rPr>
        <w:t xml:space="preserve">, J. Brunner, and C. Gravelle, 2018: The NOAA/CIMSS ProbSevere Model - incorporation of total lightning and validation. </w:t>
      </w:r>
      <w:proofErr w:type="spellStart"/>
      <w:r w:rsidRPr="001E2B56">
        <w:rPr>
          <w:rFonts w:ascii="Arial" w:hAnsi="Arial" w:cs="Arial"/>
          <w:i/>
          <w:sz w:val="20"/>
          <w:szCs w:val="20"/>
        </w:rPr>
        <w:t>Wea</w:t>
      </w:r>
      <w:proofErr w:type="spellEnd"/>
      <w:r w:rsidRPr="001E2B56">
        <w:rPr>
          <w:rFonts w:ascii="Arial" w:hAnsi="Arial" w:cs="Arial"/>
          <w:i/>
          <w:sz w:val="20"/>
          <w:szCs w:val="20"/>
        </w:rPr>
        <w:t>. Forecasting</w:t>
      </w:r>
      <w:r w:rsidRPr="001E2B56">
        <w:rPr>
          <w:rFonts w:ascii="Arial" w:hAnsi="Arial" w:cs="Arial"/>
          <w:sz w:val="20"/>
          <w:szCs w:val="20"/>
        </w:rPr>
        <w:t xml:space="preserve">, </w:t>
      </w:r>
      <w:r w:rsidRPr="001E2B56">
        <w:rPr>
          <w:rFonts w:ascii="Arial" w:hAnsi="Arial" w:cs="Arial"/>
          <w:b/>
          <w:sz w:val="20"/>
          <w:szCs w:val="20"/>
        </w:rPr>
        <w:t>33</w:t>
      </w:r>
      <w:r w:rsidRPr="001E2B56">
        <w:rPr>
          <w:rFonts w:ascii="Arial" w:hAnsi="Arial" w:cs="Arial"/>
          <w:sz w:val="20"/>
          <w:szCs w:val="20"/>
        </w:rPr>
        <w:t>, 331-345.</w:t>
      </w:r>
    </w:p>
    <w:p w14:paraId="63D62E2E" w14:textId="77777777" w:rsidR="00D901E7" w:rsidRPr="001E2B56" w:rsidRDefault="00D901E7" w:rsidP="00D901E7">
      <w:pPr>
        <w:rPr>
          <w:rFonts w:ascii="Arial" w:hAnsi="Arial" w:cs="Arial"/>
          <w:b/>
          <w:sz w:val="20"/>
          <w:szCs w:val="20"/>
          <w:lang w:val="en-AU"/>
        </w:rPr>
      </w:pPr>
    </w:p>
    <w:p w14:paraId="2AB68603" w14:textId="77777777" w:rsidR="00D901E7" w:rsidRPr="001E2B56" w:rsidRDefault="00D901E7" w:rsidP="00D901E7">
      <w:pPr>
        <w:rPr>
          <w:rFonts w:ascii="Arial" w:hAnsi="Arial" w:cs="Arial"/>
          <w:sz w:val="20"/>
          <w:szCs w:val="20"/>
          <w:lang w:val="en-AU"/>
        </w:rPr>
      </w:pPr>
      <w:r w:rsidRPr="001E2B56">
        <w:rPr>
          <w:rFonts w:ascii="Arial" w:hAnsi="Arial" w:cs="Arial"/>
          <w:sz w:val="20"/>
          <w:szCs w:val="20"/>
          <w:lang w:val="en-AU"/>
        </w:rPr>
        <w:t xml:space="preserve">Cintineo, J. L., </w:t>
      </w:r>
      <w:proofErr w:type="spellStart"/>
      <w:r w:rsidRPr="001E2B56">
        <w:rPr>
          <w:rFonts w:ascii="Arial" w:hAnsi="Arial" w:cs="Arial"/>
          <w:sz w:val="20"/>
          <w:szCs w:val="20"/>
          <w:lang w:val="en-AU"/>
        </w:rPr>
        <w:t>Pavolonis</w:t>
      </w:r>
      <w:proofErr w:type="spellEnd"/>
      <w:r w:rsidRPr="001E2B56">
        <w:rPr>
          <w:rFonts w:ascii="Arial" w:hAnsi="Arial" w:cs="Arial"/>
          <w:sz w:val="20"/>
          <w:szCs w:val="20"/>
          <w:lang w:val="en-AU"/>
        </w:rPr>
        <w:t>, M. J.; Sieglaff, J. M. and Lindsey, D. T., 2014: An empirical model for</w:t>
      </w:r>
    </w:p>
    <w:p w14:paraId="373FD8C3" w14:textId="77777777" w:rsidR="00D901E7" w:rsidRPr="001E2B56" w:rsidRDefault="00D901E7" w:rsidP="00D901E7">
      <w:pPr>
        <w:rPr>
          <w:rFonts w:ascii="Arial" w:hAnsi="Arial" w:cs="Arial"/>
          <w:sz w:val="20"/>
          <w:szCs w:val="20"/>
          <w:lang w:val="en-AU"/>
        </w:rPr>
      </w:pPr>
      <w:r w:rsidRPr="001E2B56">
        <w:rPr>
          <w:rFonts w:ascii="Arial" w:hAnsi="Arial" w:cs="Arial"/>
          <w:sz w:val="20"/>
          <w:szCs w:val="20"/>
          <w:lang w:val="en-AU"/>
        </w:rPr>
        <w:t>assessing the severe weather potential of developing convection. Weather and Forecasting, 29(3),</w:t>
      </w:r>
    </w:p>
    <w:p w14:paraId="276B891B" w14:textId="77777777" w:rsidR="00D901E7" w:rsidRPr="001E2B56" w:rsidRDefault="00D901E7" w:rsidP="00D901E7">
      <w:pPr>
        <w:rPr>
          <w:rFonts w:ascii="Arial" w:hAnsi="Arial" w:cs="Arial"/>
          <w:sz w:val="20"/>
          <w:szCs w:val="20"/>
          <w:lang w:val="en-AU"/>
        </w:rPr>
      </w:pPr>
      <w:r w:rsidRPr="001E2B56">
        <w:rPr>
          <w:rFonts w:ascii="Arial" w:hAnsi="Arial" w:cs="Arial"/>
          <w:sz w:val="20"/>
          <w:szCs w:val="20"/>
          <w:lang w:val="en-AU"/>
        </w:rPr>
        <w:t>639–653.</w:t>
      </w:r>
    </w:p>
    <w:p w14:paraId="6377A999" w14:textId="77777777" w:rsidR="00D901E7" w:rsidRPr="001E2B56" w:rsidRDefault="00D901E7" w:rsidP="00D901E7">
      <w:pPr>
        <w:rPr>
          <w:rFonts w:ascii="Arial" w:hAnsi="Arial" w:cs="Arial"/>
          <w:b/>
          <w:sz w:val="20"/>
          <w:szCs w:val="20"/>
          <w:lang w:val="en-AU"/>
        </w:rPr>
      </w:pPr>
    </w:p>
    <w:p w14:paraId="00B235CB" w14:textId="77777777" w:rsidR="00D901E7" w:rsidRPr="001E2B56" w:rsidRDefault="00D901E7" w:rsidP="00D901E7">
      <w:pPr>
        <w:rPr>
          <w:rFonts w:ascii="Arial" w:hAnsi="Arial" w:cs="Arial"/>
          <w:sz w:val="20"/>
          <w:szCs w:val="20"/>
          <w:lang w:val="en-AU"/>
        </w:rPr>
      </w:pPr>
      <w:r w:rsidRPr="001E2B56">
        <w:rPr>
          <w:rFonts w:ascii="Arial" w:hAnsi="Arial" w:cs="Arial"/>
          <w:sz w:val="20"/>
          <w:szCs w:val="20"/>
          <w:lang w:val="en-AU"/>
        </w:rPr>
        <w:t xml:space="preserve">Cintineo, J. L., </w:t>
      </w:r>
      <w:proofErr w:type="spellStart"/>
      <w:r w:rsidRPr="001E2B56">
        <w:rPr>
          <w:rFonts w:ascii="Arial" w:hAnsi="Arial" w:cs="Arial"/>
          <w:sz w:val="20"/>
          <w:szCs w:val="20"/>
          <w:lang w:val="en-AU"/>
        </w:rPr>
        <w:t>Pavolonis</w:t>
      </w:r>
      <w:proofErr w:type="spellEnd"/>
      <w:r w:rsidRPr="001E2B56">
        <w:rPr>
          <w:rFonts w:ascii="Arial" w:hAnsi="Arial" w:cs="Arial"/>
          <w:sz w:val="20"/>
          <w:szCs w:val="20"/>
          <w:lang w:val="en-AU"/>
        </w:rPr>
        <w:t xml:space="preserve">, M. J.; Sieglaff, J. M. and </w:t>
      </w:r>
      <w:proofErr w:type="spellStart"/>
      <w:r w:rsidRPr="001E2B56">
        <w:rPr>
          <w:rFonts w:ascii="Arial" w:hAnsi="Arial" w:cs="Arial"/>
          <w:sz w:val="20"/>
          <w:szCs w:val="20"/>
          <w:lang w:val="en-AU"/>
        </w:rPr>
        <w:t>Heidinger</w:t>
      </w:r>
      <w:proofErr w:type="spellEnd"/>
      <w:r w:rsidRPr="001E2B56">
        <w:rPr>
          <w:rFonts w:ascii="Arial" w:hAnsi="Arial" w:cs="Arial"/>
          <w:sz w:val="20"/>
          <w:szCs w:val="20"/>
          <w:lang w:val="en-AU"/>
        </w:rPr>
        <w:t>, A. K., 2013: Evolution of severe</w:t>
      </w:r>
    </w:p>
    <w:p w14:paraId="4FC64CBD" w14:textId="77777777" w:rsidR="00D901E7" w:rsidRPr="001E2B56" w:rsidRDefault="00D901E7" w:rsidP="00D901E7">
      <w:pPr>
        <w:rPr>
          <w:rFonts w:ascii="Arial" w:hAnsi="Arial" w:cs="Arial"/>
          <w:sz w:val="20"/>
          <w:szCs w:val="20"/>
          <w:lang w:val="en-AU"/>
        </w:rPr>
      </w:pPr>
      <w:r w:rsidRPr="001E2B56">
        <w:rPr>
          <w:rFonts w:ascii="Arial" w:hAnsi="Arial" w:cs="Arial"/>
          <w:sz w:val="20"/>
          <w:szCs w:val="20"/>
          <w:lang w:val="en-AU"/>
        </w:rPr>
        <w:t xml:space="preserve">and </w:t>
      </w:r>
      <w:proofErr w:type="spellStart"/>
      <w:r w:rsidRPr="001E2B56">
        <w:rPr>
          <w:rFonts w:ascii="Arial" w:hAnsi="Arial" w:cs="Arial"/>
          <w:sz w:val="20"/>
          <w:szCs w:val="20"/>
          <w:lang w:val="en-AU"/>
        </w:rPr>
        <w:t>nonsevere</w:t>
      </w:r>
      <w:proofErr w:type="spellEnd"/>
      <w:r w:rsidRPr="001E2B56">
        <w:rPr>
          <w:rFonts w:ascii="Arial" w:hAnsi="Arial" w:cs="Arial"/>
          <w:sz w:val="20"/>
          <w:szCs w:val="20"/>
          <w:lang w:val="en-AU"/>
        </w:rPr>
        <w:t xml:space="preserve"> convection inferred from GOES-derived cloud properties. Journal of Applied</w:t>
      </w:r>
    </w:p>
    <w:p w14:paraId="057ADE02" w14:textId="77777777" w:rsidR="00D901E7" w:rsidRPr="001E2B56" w:rsidRDefault="00D901E7" w:rsidP="00D901E7">
      <w:pPr>
        <w:rPr>
          <w:rFonts w:ascii="Arial" w:hAnsi="Arial" w:cs="Arial"/>
          <w:sz w:val="20"/>
          <w:szCs w:val="20"/>
          <w:lang w:val="en-AU"/>
        </w:rPr>
      </w:pPr>
      <w:r w:rsidRPr="001E2B56">
        <w:rPr>
          <w:rFonts w:ascii="Arial" w:hAnsi="Arial" w:cs="Arial"/>
          <w:sz w:val="20"/>
          <w:szCs w:val="20"/>
          <w:lang w:val="en-AU"/>
        </w:rPr>
        <w:t>Meteorology and Climatology, 52(9), 2009–2023.</w:t>
      </w:r>
    </w:p>
    <w:p w14:paraId="55A3AE85" w14:textId="77777777" w:rsidR="00D901E7" w:rsidRPr="001E2B56" w:rsidRDefault="00D901E7" w:rsidP="00D901E7">
      <w:pPr>
        <w:rPr>
          <w:rFonts w:ascii="Arial" w:hAnsi="Arial" w:cs="Arial"/>
          <w:sz w:val="20"/>
          <w:szCs w:val="20"/>
          <w:lang w:val="en-AU"/>
        </w:rPr>
      </w:pPr>
    </w:p>
    <w:p w14:paraId="036AFC36" w14:textId="77777777" w:rsidR="00D901E7" w:rsidRPr="001E2B56" w:rsidRDefault="00D901E7" w:rsidP="00D901E7">
      <w:pPr>
        <w:rPr>
          <w:rFonts w:ascii="Arial" w:hAnsi="Arial" w:cs="Arial"/>
          <w:sz w:val="20"/>
          <w:szCs w:val="20"/>
          <w:lang w:val="en-AU"/>
        </w:rPr>
      </w:pPr>
      <w:r w:rsidRPr="001E2B56">
        <w:rPr>
          <w:rFonts w:ascii="Arial" w:hAnsi="Arial" w:cs="Arial"/>
          <w:sz w:val="20"/>
          <w:szCs w:val="20"/>
          <w:lang w:val="en-AU"/>
        </w:rPr>
        <w:t>NWS, 2013: National Weather Service Weather-Ready Nation Roadmap. [Available online at:</w:t>
      </w:r>
    </w:p>
    <w:p w14:paraId="3A5A5991" w14:textId="77777777" w:rsidR="00D901E7" w:rsidRPr="001E2B56" w:rsidRDefault="00D901E7" w:rsidP="00D901E7">
      <w:pPr>
        <w:rPr>
          <w:rFonts w:ascii="Arial" w:hAnsi="Arial" w:cs="Arial"/>
          <w:sz w:val="20"/>
          <w:szCs w:val="20"/>
          <w:lang w:val="en-AU"/>
        </w:rPr>
      </w:pPr>
      <w:hyperlink r:id="rId7" w:history="1">
        <w:r w:rsidRPr="001E2B56">
          <w:rPr>
            <w:rStyle w:val="Hyperlink"/>
            <w:rFonts w:ascii="Arial" w:hAnsi="Arial" w:cs="Arial"/>
            <w:sz w:val="20"/>
            <w:szCs w:val="20"/>
            <w:lang w:val="en-AU"/>
          </w:rPr>
          <w:t>http://www.nws.noaa.gov/com/weatherreadynation/files/nws_wrn_roadmap_final_april17.pdf</w:t>
        </w:r>
      </w:hyperlink>
      <w:r w:rsidRPr="001E2B56">
        <w:rPr>
          <w:rFonts w:ascii="Arial" w:hAnsi="Arial" w:cs="Arial"/>
          <w:sz w:val="20"/>
          <w:szCs w:val="20"/>
          <w:lang w:val="en-AU"/>
        </w:rPr>
        <w:t>]</w:t>
      </w:r>
    </w:p>
    <w:p w14:paraId="372AE120" w14:textId="77777777" w:rsidR="00D901E7" w:rsidRPr="001E2B56" w:rsidRDefault="00D901E7" w:rsidP="00D901E7">
      <w:pPr>
        <w:rPr>
          <w:rFonts w:ascii="Arial" w:hAnsi="Arial" w:cs="Arial"/>
          <w:sz w:val="20"/>
          <w:szCs w:val="20"/>
          <w:lang w:val="en-AU"/>
        </w:rPr>
      </w:pPr>
    </w:p>
    <w:p w14:paraId="030B4D1D" w14:textId="77777777" w:rsidR="00D901E7" w:rsidRPr="001E2B56" w:rsidRDefault="00D901E7" w:rsidP="00D901E7">
      <w:pPr>
        <w:rPr>
          <w:rFonts w:ascii="Arial" w:hAnsi="Arial" w:cs="Arial"/>
          <w:sz w:val="20"/>
          <w:szCs w:val="20"/>
          <w:lang w:val="en-AU"/>
        </w:rPr>
      </w:pPr>
      <w:proofErr w:type="spellStart"/>
      <w:r w:rsidRPr="001E2B56">
        <w:rPr>
          <w:rFonts w:ascii="Arial" w:hAnsi="Arial" w:cs="Arial"/>
          <w:sz w:val="20"/>
          <w:szCs w:val="20"/>
          <w:lang w:val="en-AU"/>
        </w:rPr>
        <w:t>Pavolonis</w:t>
      </w:r>
      <w:proofErr w:type="spellEnd"/>
      <w:r w:rsidRPr="001E2B56">
        <w:rPr>
          <w:rFonts w:ascii="Arial" w:hAnsi="Arial" w:cs="Arial"/>
          <w:sz w:val="20"/>
          <w:szCs w:val="20"/>
          <w:lang w:val="en-AU"/>
        </w:rPr>
        <w:t>, M.J., J. Cintineo, and J. Sieglaff, 2018: Automated Detection of Explosive Volcanic</w:t>
      </w:r>
    </w:p>
    <w:p w14:paraId="639A05C2" w14:textId="77777777" w:rsidR="00D901E7" w:rsidRPr="001E2B56" w:rsidRDefault="00D901E7" w:rsidP="00D901E7">
      <w:pPr>
        <w:rPr>
          <w:rFonts w:ascii="Arial" w:hAnsi="Arial" w:cs="Arial"/>
          <w:sz w:val="20"/>
          <w:szCs w:val="20"/>
          <w:lang w:val="en-AU"/>
        </w:rPr>
      </w:pPr>
      <w:r w:rsidRPr="001E2B56">
        <w:rPr>
          <w:rFonts w:ascii="Arial" w:hAnsi="Arial" w:cs="Arial"/>
          <w:sz w:val="20"/>
          <w:szCs w:val="20"/>
          <w:lang w:val="en-AU"/>
        </w:rPr>
        <w:t>Eruptions Using Satellite-derived Cloud Vertical Growth Rates, Journal Geophysical Research,</w:t>
      </w:r>
    </w:p>
    <w:p w14:paraId="26DBD479" w14:textId="77777777" w:rsidR="00D901E7" w:rsidRPr="001E2B56" w:rsidRDefault="00D901E7" w:rsidP="00D901E7">
      <w:pPr>
        <w:rPr>
          <w:rFonts w:ascii="Arial" w:hAnsi="Arial" w:cs="Arial"/>
          <w:sz w:val="20"/>
          <w:szCs w:val="20"/>
          <w:lang w:val="en-AU"/>
        </w:rPr>
      </w:pPr>
      <w:r>
        <w:rPr>
          <w:rFonts w:ascii="Arial" w:hAnsi="Arial" w:cs="Arial"/>
          <w:sz w:val="20"/>
          <w:szCs w:val="20"/>
          <w:lang w:val="en-AU"/>
        </w:rPr>
        <w:t>5(2) 903-928.</w:t>
      </w:r>
    </w:p>
    <w:p w14:paraId="5A72ED23" w14:textId="77777777" w:rsidR="00D901E7" w:rsidRPr="001E2B56" w:rsidRDefault="00D901E7" w:rsidP="00D901E7">
      <w:pPr>
        <w:rPr>
          <w:rFonts w:ascii="Arial" w:hAnsi="Arial" w:cs="Arial"/>
          <w:sz w:val="20"/>
          <w:szCs w:val="20"/>
          <w:lang w:val="en-AU"/>
        </w:rPr>
      </w:pPr>
    </w:p>
    <w:p w14:paraId="060046FD" w14:textId="77777777" w:rsidR="00D901E7" w:rsidRPr="001E2B56" w:rsidRDefault="00D901E7" w:rsidP="00D901E7">
      <w:pPr>
        <w:rPr>
          <w:rFonts w:ascii="Arial" w:hAnsi="Arial" w:cs="Arial"/>
          <w:sz w:val="20"/>
          <w:szCs w:val="20"/>
          <w:lang w:val="en-AU"/>
        </w:rPr>
      </w:pPr>
      <w:r w:rsidRPr="001E2B56">
        <w:rPr>
          <w:rFonts w:ascii="Arial" w:hAnsi="Arial" w:cs="Arial"/>
          <w:sz w:val="20"/>
          <w:szCs w:val="20"/>
          <w:lang w:val="en-AU"/>
        </w:rPr>
        <w:t>USA Today, 2016: Tornadoes, severe storms cost $10 billion in 2015.</w:t>
      </w:r>
    </w:p>
    <w:p w14:paraId="53B00145" w14:textId="77777777" w:rsidR="00D901E7" w:rsidRPr="001E2B56" w:rsidRDefault="00D901E7" w:rsidP="00D901E7">
      <w:pPr>
        <w:rPr>
          <w:rStyle w:val="Hyperlink"/>
          <w:rFonts w:ascii="Arial" w:hAnsi="Arial" w:cs="Arial"/>
          <w:sz w:val="20"/>
          <w:szCs w:val="20"/>
          <w:lang w:val="en-AU"/>
        </w:rPr>
      </w:pPr>
      <w:r w:rsidRPr="001E2B56">
        <w:rPr>
          <w:rFonts w:ascii="Arial" w:hAnsi="Arial" w:cs="Arial"/>
          <w:sz w:val="20"/>
          <w:szCs w:val="20"/>
          <w:lang w:val="en-AU"/>
        </w:rPr>
        <w:t xml:space="preserve">[Available online at:  </w:t>
      </w:r>
      <w:r w:rsidRPr="001E2B56">
        <w:rPr>
          <w:rFonts w:ascii="Arial" w:hAnsi="Arial" w:cs="Arial"/>
          <w:sz w:val="20"/>
          <w:szCs w:val="20"/>
          <w:lang w:val="en-AU"/>
        </w:rPr>
        <w:fldChar w:fldCharType="begin"/>
      </w:r>
      <w:r w:rsidRPr="001E2B56">
        <w:rPr>
          <w:rFonts w:ascii="Arial" w:hAnsi="Arial" w:cs="Arial"/>
          <w:sz w:val="20"/>
          <w:szCs w:val="20"/>
          <w:lang w:val="en-AU"/>
        </w:rPr>
        <w:instrText xml:space="preserve"> HYPERLINK "http://www.usatoday.com/story/weather/2016/01/03/tornadoes-severe-storms-insured- losses/78234474/" </w:instrText>
      </w:r>
      <w:r w:rsidRPr="001E2B56">
        <w:rPr>
          <w:rFonts w:ascii="Arial" w:hAnsi="Arial" w:cs="Arial"/>
          <w:sz w:val="20"/>
          <w:szCs w:val="20"/>
          <w:lang w:val="en-AU"/>
        </w:rPr>
        <w:fldChar w:fldCharType="separate"/>
      </w:r>
      <w:r w:rsidRPr="001E2B56">
        <w:rPr>
          <w:rStyle w:val="Hyperlink"/>
          <w:rFonts w:ascii="Arial" w:hAnsi="Arial" w:cs="Arial"/>
          <w:sz w:val="20"/>
          <w:szCs w:val="20"/>
          <w:lang w:val="en-AU"/>
        </w:rPr>
        <w:t>http://www.usatoday.com/story/weather/2016/01/03/tornadoes-severe-storms-insured-</w:t>
      </w:r>
    </w:p>
    <w:p w14:paraId="42A6ABD5" w14:textId="222D9819" w:rsidR="0061006A" w:rsidRDefault="00D901E7" w:rsidP="00D901E7">
      <w:pPr>
        <w:rPr>
          <w:sz w:val="22"/>
          <w:szCs w:val="22"/>
        </w:rPr>
      </w:pPr>
      <w:r w:rsidRPr="001E2B56">
        <w:rPr>
          <w:rStyle w:val="Hyperlink"/>
          <w:rFonts w:ascii="Arial" w:hAnsi="Arial" w:cs="Arial"/>
          <w:sz w:val="20"/>
          <w:szCs w:val="20"/>
          <w:lang w:val="en-AU"/>
        </w:rPr>
        <w:t>losses/78234474/</w:t>
      </w:r>
      <w:r w:rsidRPr="001E2B56">
        <w:rPr>
          <w:rFonts w:ascii="Arial" w:hAnsi="Arial" w:cs="Arial"/>
          <w:sz w:val="20"/>
          <w:szCs w:val="20"/>
          <w:lang w:val="en-AU"/>
        </w:rPr>
        <w:fldChar w:fldCharType="end"/>
      </w:r>
      <w:r w:rsidRPr="00365534">
        <w:rPr>
          <w:rFonts w:ascii="Arial" w:hAnsi="Arial" w:cs="Arial"/>
          <w:sz w:val="18"/>
          <w:szCs w:val="18"/>
          <w:lang w:val="en-AU"/>
        </w:rPr>
        <w:t>]</w:t>
      </w:r>
    </w:p>
    <w:p w14:paraId="0D61AB45" w14:textId="77777777" w:rsidR="005753CB" w:rsidRDefault="005753CB"/>
    <w:sectPr w:rsidR="005753CB" w:rsidSect="00BD1DB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0AF6"/>
    <w:multiLevelType w:val="hybridMultilevel"/>
    <w:tmpl w:val="4C9A1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087446"/>
    <w:multiLevelType w:val="hybridMultilevel"/>
    <w:tmpl w:val="E9BEE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32839"/>
    <w:multiLevelType w:val="hybridMultilevel"/>
    <w:tmpl w:val="79A89D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5F0E4C"/>
    <w:multiLevelType w:val="hybridMultilevel"/>
    <w:tmpl w:val="17B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066A5"/>
    <w:multiLevelType w:val="hybridMultilevel"/>
    <w:tmpl w:val="0C2A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E72EF"/>
    <w:multiLevelType w:val="hybridMultilevel"/>
    <w:tmpl w:val="27A4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83B6E"/>
    <w:multiLevelType w:val="hybridMultilevel"/>
    <w:tmpl w:val="79427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FB7BD8"/>
    <w:multiLevelType w:val="multilevel"/>
    <w:tmpl w:val="E5D47BF2"/>
    <w:lvl w:ilvl="0">
      <w:start w:val="1"/>
      <w:numFmt w:val="bullet"/>
      <w:lvlText w:val=""/>
      <w:lvlJc w:val="left"/>
      <w:pPr>
        <w:ind w:left="1080" w:hanging="360"/>
      </w:pPr>
      <w:rPr>
        <w:rFonts w:ascii="Symbol" w:hAnsi="Symbol" w:hint="default"/>
      </w:rPr>
    </w:lvl>
    <w:lvl w:ilvl="1">
      <w:start w:val="6"/>
      <w:numFmt w:val="decimal"/>
      <w:isLgl/>
      <w:lvlText w:val="%1.%2"/>
      <w:lvlJc w:val="left"/>
      <w:pPr>
        <w:tabs>
          <w:tab w:val="num" w:pos="1260"/>
        </w:tabs>
        <w:ind w:left="1260" w:hanging="540"/>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5DA3786A"/>
    <w:multiLevelType w:val="hybridMultilevel"/>
    <w:tmpl w:val="D6841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2"/>
  </w:num>
  <w:num w:numId="5">
    <w:abstractNumId w:val="0"/>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09"/>
    <w:rsid w:val="001C64DE"/>
    <w:rsid w:val="002611DD"/>
    <w:rsid w:val="00292640"/>
    <w:rsid w:val="002A5F33"/>
    <w:rsid w:val="002C0180"/>
    <w:rsid w:val="002E5941"/>
    <w:rsid w:val="0030704B"/>
    <w:rsid w:val="00373938"/>
    <w:rsid w:val="00396ACF"/>
    <w:rsid w:val="00401111"/>
    <w:rsid w:val="004777C5"/>
    <w:rsid w:val="004A5F7B"/>
    <w:rsid w:val="00554D96"/>
    <w:rsid w:val="005753CB"/>
    <w:rsid w:val="005770B9"/>
    <w:rsid w:val="005B715C"/>
    <w:rsid w:val="0061006A"/>
    <w:rsid w:val="0069383A"/>
    <w:rsid w:val="0082245A"/>
    <w:rsid w:val="00847A4D"/>
    <w:rsid w:val="00896668"/>
    <w:rsid w:val="00900A1F"/>
    <w:rsid w:val="009D3F1B"/>
    <w:rsid w:val="00A15409"/>
    <w:rsid w:val="00A86347"/>
    <w:rsid w:val="00A96ABC"/>
    <w:rsid w:val="00B0520F"/>
    <w:rsid w:val="00B20FC5"/>
    <w:rsid w:val="00BD1DBD"/>
    <w:rsid w:val="00C008DA"/>
    <w:rsid w:val="00D20280"/>
    <w:rsid w:val="00D455BA"/>
    <w:rsid w:val="00D901E7"/>
    <w:rsid w:val="00D90A3E"/>
    <w:rsid w:val="00DC5754"/>
    <w:rsid w:val="00E91430"/>
    <w:rsid w:val="00EA6388"/>
    <w:rsid w:val="00EA6F89"/>
    <w:rsid w:val="00EB3677"/>
    <w:rsid w:val="00FB17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8F8B92"/>
  <w15:docId w15:val="{FD0B64E4-65D0-4B4B-880A-A31F11EC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09"/>
    <w:pPr>
      <w:spacing w:after="0"/>
    </w:pPr>
    <w:rPr>
      <w:rFonts w:ascii="Times New Roman" w:eastAsia="Cambria" w:hAnsi="Times New Roman" w:cs="Times New Roman"/>
      <w:sz w:val="24"/>
      <w:szCs w:val="24"/>
      <w:lang w:eastAsia="en-US"/>
    </w:rPr>
  </w:style>
  <w:style w:type="paragraph" w:styleId="Heading1">
    <w:name w:val="heading 1"/>
    <w:basedOn w:val="Normal"/>
    <w:next w:val="Normal"/>
    <w:link w:val="Heading1Char"/>
    <w:autoRedefine/>
    <w:qFormat/>
    <w:rsid w:val="00292640"/>
    <w:pPr>
      <w:keepNext/>
      <w:spacing w:line="360" w:lineRule="auto"/>
      <w:outlineLvl w:val="0"/>
    </w:pPr>
    <w:rPr>
      <w:rFonts w:eastAsia="Times New Roman" w:cstheme="minorBidi"/>
      <w:b/>
      <w:szCs w:val="20"/>
    </w:rPr>
  </w:style>
  <w:style w:type="paragraph" w:styleId="Heading2">
    <w:name w:val="heading 2"/>
    <w:basedOn w:val="Normal"/>
    <w:next w:val="Normal"/>
    <w:link w:val="Heading2Char"/>
    <w:uiPriority w:val="9"/>
    <w:unhideWhenUsed/>
    <w:qFormat/>
    <w:rsid w:val="00A863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15409"/>
    <w:pPr>
      <w:keepNext/>
      <w:outlineLvl w:val="2"/>
    </w:pPr>
    <w:rPr>
      <w:rFonts w:ascii="Arial" w:eastAsia="Times New Roman"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640"/>
    <w:rPr>
      <w:rFonts w:ascii="Times New Roman" w:eastAsia="Times New Roman" w:hAnsi="Times New Roman"/>
      <w:b/>
      <w:sz w:val="24"/>
    </w:rPr>
  </w:style>
  <w:style w:type="paragraph" w:styleId="TOC1">
    <w:name w:val="toc 1"/>
    <w:basedOn w:val="Normal"/>
    <w:next w:val="Normal"/>
    <w:autoRedefine/>
    <w:uiPriority w:val="39"/>
    <w:rsid w:val="00292640"/>
    <w:pPr>
      <w:spacing w:before="120" w:after="120"/>
    </w:pPr>
    <w:rPr>
      <w:rFonts w:eastAsia="Times New Roman"/>
      <w:b/>
      <w:szCs w:val="20"/>
    </w:rPr>
  </w:style>
  <w:style w:type="character" w:customStyle="1" w:styleId="Heading3Char">
    <w:name w:val="Heading 3 Char"/>
    <w:basedOn w:val="DefaultParagraphFont"/>
    <w:link w:val="Heading3"/>
    <w:rsid w:val="00A15409"/>
    <w:rPr>
      <w:rFonts w:ascii="Arial" w:eastAsia="Times New Roman" w:hAnsi="Arial" w:cs="Times New Roman"/>
      <w:b/>
      <w:sz w:val="22"/>
      <w:lang w:eastAsia="en-US"/>
    </w:rPr>
  </w:style>
  <w:style w:type="paragraph" w:styleId="BalloonText">
    <w:name w:val="Balloon Text"/>
    <w:basedOn w:val="Normal"/>
    <w:link w:val="BalloonTextChar"/>
    <w:uiPriority w:val="99"/>
    <w:semiHidden/>
    <w:unhideWhenUsed/>
    <w:rsid w:val="00A15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409"/>
    <w:rPr>
      <w:rFonts w:ascii="Lucida Grande" w:eastAsia="Cambria" w:hAnsi="Lucida Grande" w:cs="Lucida Grande"/>
      <w:sz w:val="18"/>
      <w:szCs w:val="18"/>
      <w:lang w:eastAsia="en-US"/>
    </w:rPr>
  </w:style>
  <w:style w:type="paragraph" w:styleId="ListParagraph">
    <w:name w:val="List Paragraph"/>
    <w:basedOn w:val="Normal"/>
    <w:uiPriority w:val="72"/>
    <w:qFormat/>
    <w:rsid w:val="00A15409"/>
    <w:pPr>
      <w:ind w:left="720"/>
      <w:contextualSpacing/>
    </w:pPr>
  </w:style>
  <w:style w:type="character" w:customStyle="1" w:styleId="Heading2Char">
    <w:name w:val="Heading 2 Char"/>
    <w:basedOn w:val="DefaultParagraphFont"/>
    <w:link w:val="Heading2"/>
    <w:uiPriority w:val="9"/>
    <w:rsid w:val="00A86347"/>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unhideWhenUsed/>
    <w:qFormat/>
    <w:rsid w:val="00D901E7"/>
    <w:pPr>
      <w:spacing w:after="200"/>
    </w:pPr>
    <w:rPr>
      <w:i/>
      <w:iCs/>
      <w:color w:val="1F497D" w:themeColor="text2"/>
      <w:sz w:val="18"/>
      <w:szCs w:val="18"/>
    </w:rPr>
  </w:style>
  <w:style w:type="paragraph" w:styleId="NormalWeb">
    <w:name w:val="Normal (Web)"/>
    <w:basedOn w:val="Normal"/>
    <w:uiPriority w:val="99"/>
    <w:semiHidden/>
    <w:unhideWhenUsed/>
    <w:rsid w:val="00D901E7"/>
    <w:pPr>
      <w:spacing w:before="100" w:beforeAutospacing="1" w:after="100" w:afterAutospacing="1"/>
    </w:pPr>
    <w:rPr>
      <w:rFonts w:eastAsia="Times New Roman"/>
    </w:rPr>
  </w:style>
  <w:style w:type="character" w:styleId="Hyperlink">
    <w:name w:val="Hyperlink"/>
    <w:uiPriority w:val="99"/>
    <w:unhideWhenUsed/>
    <w:rsid w:val="00D90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ws.noaa.gov/com/weatherreadynation/files/nws_wrn_roadmap_final_april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Achtor</dc:creator>
  <cp:keywords/>
  <dc:description/>
  <cp:lastModifiedBy>Microsoft Office User</cp:lastModifiedBy>
  <cp:revision>5</cp:revision>
  <dcterms:created xsi:type="dcterms:W3CDTF">2019-03-29T16:22:00Z</dcterms:created>
  <dcterms:modified xsi:type="dcterms:W3CDTF">2019-03-29T16:44:00Z</dcterms:modified>
</cp:coreProperties>
</file>