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57" w:rsidRDefault="00AF1F57" w:rsidP="00C7305E">
      <w:pPr>
        <w:pStyle w:val="NoSpacing"/>
        <w:rPr>
          <w:rFonts w:ascii="Arial" w:hAnsi="Arial" w:cs="Arial"/>
          <w:b/>
        </w:rPr>
      </w:pPr>
      <w:r w:rsidRPr="00AF1F57">
        <w:rPr>
          <w:rFonts w:ascii="Arial" w:hAnsi="Arial" w:cs="Arial"/>
          <w:b/>
        </w:rPr>
        <w:t>GOES-R ABI Fact Sheet Band 2 (“Red” visible)</w:t>
      </w:r>
      <w:r w:rsidR="008526B3">
        <w:rPr>
          <w:rFonts w:ascii="Arial" w:hAnsi="Arial" w:cs="Arial"/>
          <w:b/>
        </w:rPr>
        <w:br/>
      </w:r>
    </w:p>
    <w:p w:rsidR="00AF1F57" w:rsidRDefault="00AF1F57" w:rsidP="00C7305E">
      <w:pPr>
        <w:pStyle w:val="NoSpacing"/>
        <w:rPr>
          <w:rFonts w:ascii="Arial" w:hAnsi="Arial" w:cs="Arial"/>
          <w:i/>
        </w:rPr>
      </w:pPr>
      <w:r w:rsidRPr="00AF1F57">
        <w:rPr>
          <w:rFonts w:ascii="Arial" w:hAnsi="Arial" w:cs="Arial"/>
          <w:i/>
        </w:rPr>
        <w:t>The “need to know” Advanced Baseline Imager reference guide for the NWS forecaster</w:t>
      </w:r>
    </w:p>
    <w:p w:rsidR="00AF1F57" w:rsidRDefault="00AF1F57" w:rsidP="00C7305E">
      <w:pPr>
        <w:pStyle w:val="NoSpacing"/>
        <w:rPr>
          <w:rFonts w:ascii="Arial" w:hAnsi="Arial" w:cs="Arial"/>
          <w:i/>
        </w:rPr>
      </w:pPr>
    </w:p>
    <w:p w:rsidR="00C7305E" w:rsidRDefault="00C7305E" w:rsidP="00C7305E">
      <w:pPr>
        <w:pStyle w:val="NoSpacing"/>
        <w:rPr>
          <w:rStyle w:val="A0"/>
          <w:rFonts w:ascii="Arial" w:hAnsi="Arial" w:cs="Arial"/>
          <w:color w:val="auto"/>
        </w:rPr>
      </w:pPr>
    </w:p>
    <w:p w:rsidR="008B7A49" w:rsidRPr="008B7A49" w:rsidRDefault="00D25E57" w:rsidP="00C7305E">
      <w:pPr>
        <w:pStyle w:val="NoSpacing"/>
        <w:rPr>
          <w:rStyle w:val="A0"/>
          <w:rFonts w:ascii="Arial" w:hAnsi="Arial" w:cs="Arial"/>
          <w:b/>
          <w:color w:val="auto"/>
        </w:rPr>
      </w:pPr>
      <w:r>
        <w:rPr>
          <w:rFonts w:ascii="Arial" w:hAnsi="Arial" w:cs="Arial"/>
          <w:b/>
        </w:rPr>
        <w:t>Front</w:t>
      </w:r>
      <w:r w:rsidR="008B7A49">
        <w:rPr>
          <w:rFonts w:ascii="Arial" w:hAnsi="Arial" w:cs="Arial"/>
          <w:b/>
        </w:rPr>
        <w:t xml:space="preserve"> page – Maintain general layout</w:t>
      </w:r>
    </w:p>
    <w:p w:rsidR="008B7A49" w:rsidRPr="00C7305E" w:rsidRDefault="008B7A49" w:rsidP="00C7305E">
      <w:pPr>
        <w:pStyle w:val="NoSpacing"/>
        <w:rPr>
          <w:rStyle w:val="A0"/>
          <w:rFonts w:ascii="Arial" w:hAnsi="Arial" w:cs="Arial"/>
          <w:color w:val="auto"/>
        </w:rPr>
      </w:pPr>
    </w:p>
    <w:p w:rsidR="00D25E57" w:rsidRDefault="00D25E57" w:rsidP="00C7305E">
      <w:pPr>
        <w:pStyle w:val="NoSpacing"/>
        <w:rPr>
          <w:rStyle w:val="A0"/>
          <w:rFonts w:ascii="Arial" w:hAnsi="Arial" w:cs="Arial"/>
          <w:color w:val="auto"/>
        </w:rPr>
      </w:pPr>
      <w:r>
        <w:rPr>
          <w:rStyle w:val="A0"/>
          <w:rFonts w:ascii="Arial" w:hAnsi="Arial" w:cs="Arial"/>
          <w:color w:val="auto"/>
        </w:rPr>
        <w:t>No changes</w:t>
      </w:r>
      <w:r w:rsidR="004964E1">
        <w:rPr>
          <w:rStyle w:val="A0"/>
          <w:rFonts w:ascii="Arial" w:hAnsi="Arial" w:cs="Arial"/>
          <w:color w:val="auto"/>
        </w:rPr>
        <w:t xml:space="preserve"> needed</w:t>
      </w:r>
      <w:r>
        <w:rPr>
          <w:rStyle w:val="A0"/>
          <w:rFonts w:ascii="Arial" w:hAnsi="Arial" w:cs="Arial"/>
          <w:color w:val="auto"/>
        </w:rPr>
        <w:t xml:space="preserve"> to header banner (GOES-R satellite); title as above</w:t>
      </w:r>
    </w:p>
    <w:p w:rsidR="00D25E57" w:rsidRDefault="00D25E57" w:rsidP="00C7305E">
      <w:pPr>
        <w:pStyle w:val="NoSpacing"/>
        <w:rPr>
          <w:rStyle w:val="A0"/>
          <w:rFonts w:ascii="Arial" w:hAnsi="Arial" w:cs="Arial"/>
          <w:color w:val="auto"/>
        </w:rPr>
      </w:pPr>
    </w:p>
    <w:p w:rsidR="000F0CCB" w:rsidRDefault="000F0CCB" w:rsidP="00C7305E">
      <w:pPr>
        <w:pStyle w:val="NoSpacing"/>
        <w:rPr>
          <w:rStyle w:val="A0"/>
          <w:rFonts w:ascii="Arial" w:hAnsi="Arial" w:cs="Arial"/>
          <w:color w:val="auto"/>
        </w:rPr>
      </w:pPr>
      <w:proofErr w:type="gramStart"/>
      <w:r w:rsidRPr="00884BD7">
        <w:rPr>
          <w:rStyle w:val="A0"/>
          <w:rFonts w:ascii="Arial" w:hAnsi="Arial" w:cs="Arial"/>
          <w:color w:val="auto"/>
        </w:rPr>
        <w:t xml:space="preserve">Replace </w:t>
      </w:r>
      <w:r w:rsidR="00C7305E" w:rsidRPr="00884BD7">
        <w:rPr>
          <w:rStyle w:val="A0"/>
          <w:rFonts w:ascii="Arial" w:hAnsi="Arial" w:cs="Arial"/>
          <w:color w:val="auto"/>
        </w:rPr>
        <w:t xml:space="preserve">simulated </w:t>
      </w:r>
      <w:r w:rsidR="003B42BC" w:rsidRPr="00884BD7">
        <w:rPr>
          <w:rStyle w:val="A0"/>
          <w:rFonts w:ascii="Arial" w:hAnsi="Arial" w:cs="Arial"/>
          <w:color w:val="auto"/>
        </w:rPr>
        <w:t xml:space="preserve">hurricane </w:t>
      </w:r>
      <w:r w:rsidR="00C7305E" w:rsidRPr="00884BD7">
        <w:rPr>
          <w:rStyle w:val="A0"/>
          <w:rFonts w:ascii="Arial" w:hAnsi="Arial" w:cs="Arial"/>
          <w:color w:val="auto"/>
        </w:rPr>
        <w:t xml:space="preserve">image </w:t>
      </w:r>
      <w:r w:rsidR="00AF1F57" w:rsidRPr="00884BD7">
        <w:rPr>
          <w:rStyle w:val="A0"/>
          <w:rFonts w:ascii="Arial" w:hAnsi="Arial" w:cs="Arial"/>
          <w:color w:val="auto"/>
        </w:rPr>
        <w:t>of band 1 with that of band 2</w:t>
      </w:r>
      <w:r w:rsidR="00EC225D">
        <w:rPr>
          <w:rStyle w:val="A0"/>
          <w:rFonts w:ascii="Arial" w:hAnsi="Arial" w:cs="Arial"/>
          <w:color w:val="auto"/>
        </w:rPr>
        <w:t xml:space="preserve"> (see below)</w:t>
      </w:r>
      <w:r w:rsidR="00AF1F57" w:rsidRPr="00884BD7">
        <w:rPr>
          <w:rStyle w:val="A0"/>
          <w:rFonts w:ascii="Arial" w:hAnsi="Arial" w:cs="Arial"/>
          <w:color w:val="auto"/>
        </w:rPr>
        <w:t>.</w:t>
      </w:r>
      <w:proofErr w:type="gramEnd"/>
      <w:r w:rsidR="00AF1F57">
        <w:rPr>
          <w:rStyle w:val="A0"/>
          <w:rFonts w:ascii="Arial" w:hAnsi="Arial" w:cs="Arial"/>
          <w:color w:val="auto"/>
        </w:rPr>
        <w:br/>
      </w:r>
    </w:p>
    <w:p w:rsidR="00884BD7" w:rsidRDefault="00884BD7" w:rsidP="00C7305E">
      <w:pPr>
        <w:pStyle w:val="NoSpacing"/>
        <w:rPr>
          <w:rStyle w:val="A0"/>
          <w:rFonts w:ascii="Arial" w:hAnsi="Arial" w:cs="Arial"/>
          <w:color w:val="auto"/>
        </w:rPr>
      </w:pPr>
      <w:r>
        <w:rPr>
          <w:rFonts w:ascii="Arial" w:hAnsi="Arial" w:cs="Arial"/>
          <w:noProof/>
        </w:rPr>
        <w:drawing>
          <wp:inline distT="0" distB="0" distL="0" distR="0">
            <wp:extent cx="3429442" cy="3886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02_katrina_2005_0828_1800_cropped.png"/>
                    <pic:cNvPicPr/>
                  </pic:nvPicPr>
                  <pic:blipFill>
                    <a:blip r:embed="rId6">
                      <a:extLst>
                        <a:ext uri="{28A0092B-C50C-407E-A947-70E740481C1C}">
                          <a14:useLocalDpi xmlns:a14="http://schemas.microsoft.com/office/drawing/2010/main" val="0"/>
                        </a:ext>
                      </a:extLst>
                    </a:blip>
                    <a:stretch>
                      <a:fillRect/>
                    </a:stretch>
                  </pic:blipFill>
                  <pic:spPr>
                    <a:xfrm>
                      <a:off x="0" y="0"/>
                      <a:ext cx="3429442" cy="3886701"/>
                    </a:xfrm>
                    <a:prstGeom prst="rect">
                      <a:avLst/>
                    </a:prstGeom>
                  </pic:spPr>
                </pic:pic>
              </a:graphicData>
            </a:graphic>
          </wp:inline>
        </w:drawing>
      </w:r>
    </w:p>
    <w:p w:rsidR="00884BD7" w:rsidRDefault="00884BD7" w:rsidP="00C7305E">
      <w:pPr>
        <w:pStyle w:val="NoSpacing"/>
        <w:rPr>
          <w:rStyle w:val="A0"/>
          <w:rFonts w:ascii="Arial" w:hAnsi="Arial" w:cs="Arial"/>
          <w:color w:val="auto"/>
        </w:rPr>
      </w:pPr>
    </w:p>
    <w:p w:rsidR="00C7305E" w:rsidRPr="00C7305E" w:rsidRDefault="00C7305E" w:rsidP="00C7305E">
      <w:pPr>
        <w:pStyle w:val="NoSpacing"/>
        <w:rPr>
          <w:rStyle w:val="A0"/>
          <w:rFonts w:ascii="Arial" w:hAnsi="Arial" w:cs="Arial"/>
          <w:color w:val="auto"/>
        </w:rPr>
      </w:pPr>
      <w:r w:rsidRPr="00C7305E">
        <w:rPr>
          <w:rStyle w:val="A0"/>
          <w:rFonts w:ascii="Arial" w:hAnsi="Arial" w:cs="Arial"/>
          <w:color w:val="auto"/>
        </w:rPr>
        <w:t xml:space="preserve">Caption:  </w:t>
      </w:r>
      <w:r w:rsidR="00AF1F57" w:rsidRPr="00AF1F57">
        <w:rPr>
          <w:rStyle w:val="A0"/>
          <w:rFonts w:ascii="Arial" w:hAnsi="Arial" w:cs="Arial"/>
          <w:color w:val="auto"/>
        </w:rPr>
        <w:t xml:space="preserve">Above: Simulated image of ABI band 2 for Hurricane Katrina. This image was simulated via a combination of high spatial resolution numerical model runs and advanced ‘forward’ </w:t>
      </w:r>
      <w:proofErr w:type="spellStart"/>
      <w:r w:rsidR="00AF1F57" w:rsidRPr="00AF1F57">
        <w:rPr>
          <w:rStyle w:val="A0"/>
          <w:rFonts w:ascii="Arial" w:hAnsi="Arial" w:cs="Arial"/>
          <w:color w:val="auto"/>
        </w:rPr>
        <w:t>radiative</w:t>
      </w:r>
      <w:proofErr w:type="spellEnd"/>
      <w:r w:rsidR="00AF1F57" w:rsidRPr="00AF1F57">
        <w:rPr>
          <w:rStyle w:val="A0"/>
          <w:rFonts w:ascii="Arial" w:hAnsi="Arial" w:cs="Arial"/>
          <w:color w:val="auto"/>
        </w:rPr>
        <w:t xml:space="preserve"> transfer models. (Credit: CIMSS)</w:t>
      </w:r>
    </w:p>
    <w:p w:rsidR="00C7305E" w:rsidRPr="00C7305E" w:rsidRDefault="00C7305E" w:rsidP="00C7305E">
      <w:pPr>
        <w:pStyle w:val="NoSpacing"/>
        <w:rPr>
          <w:rStyle w:val="A0"/>
          <w:rFonts w:ascii="Arial" w:hAnsi="Arial" w:cs="Arial"/>
          <w:color w:val="auto"/>
        </w:rPr>
      </w:pPr>
    </w:p>
    <w:p w:rsidR="00096F03" w:rsidRPr="008B7112" w:rsidRDefault="00096F03" w:rsidP="00C7305E">
      <w:pPr>
        <w:pStyle w:val="NoSpacing"/>
        <w:rPr>
          <w:rFonts w:ascii="Arial" w:hAnsi="Arial" w:cs="Arial"/>
          <w:b/>
        </w:rPr>
      </w:pPr>
      <w:r w:rsidRPr="008B7112">
        <w:rPr>
          <w:rFonts w:ascii="Arial" w:hAnsi="Arial" w:cs="Arial"/>
          <w:b/>
        </w:rPr>
        <w:t>In a nutshell</w:t>
      </w:r>
    </w:p>
    <w:p w:rsidR="00C7305E" w:rsidRPr="00C7305E" w:rsidRDefault="00C7305E" w:rsidP="00C7305E">
      <w:pPr>
        <w:pStyle w:val="NoSpacing"/>
        <w:rPr>
          <w:rFonts w:ascii="Arial" w:hAnsi="Arial" w:cs="Arial"/>
        </w:rPr>
      </w:pPr>
    </w:p>
    <w:p w:rsidR="00096F03" w:rsidRPr="00C7305E" w:rsidRDefault="00AF1F57" w:rsidP="00C7305E">
      <w:pPr>
        <w:pStyle w:val="NoSpacing"/>
        <w:rPr>
          <w:rFonts w:ascii="Arial" w:hAnsi="Arial" w:cs="Arial"/>
        </w:rPr>
      </w:pPr>
      <w:r w:rsidRPr="00AF1F57">
        <w:rPr>
          <w:rFonts w:ascii="Arial" w:hAnsi="Arial" w:cs="Arial"/>
        </w:rPr>
        <w:t>GOES-R ABI Band 2 (</w:t>
      </w:r>
      <w:r w:rsidR="008526B3">
        <w:rPr>
          <w:rFonts w:ascii="Arial" w:hAnsi="Arial" w:cs="Arial"/>
        </w:rPr>
        <w:t xml:space="preserve">approximately: </w:t>
      </w:r>
      <w:r w:rsidRPr="00AF1F57">
        <w:rPr>
          <w:rFonts w:ascii="Arial" w:hAnsi="Arial" w:cs="Arial"/>
        </w:rPr>
        <w:t xml:space="preserve">0.64 </w:t>
      </w:r>
      <w:proofErr w:type="spellStart"/>
      <w:r w:rsidRPr="00AF1F57">
        <w:rPr>
          <w:rFonts w:ascii="Arial" w:hAnsi="Arial" w:cs="Arial"/>
        </w:rPr>
        <w:t>μm</w:t>
      </w:r>
      <w:proofErr w:type="spellEnd"/>
      <w:r w:rsidRPr="00AF1F57">
        <w:rPr>
          <w:rFonts w:ascii="Arial" w:hAnsi="Arial" w:cs="Arial"/>
        </w:rPr>
        <w:t xml:space="preserve"> central</w:t>
      </w:r>
      <w:r w:rsidR="00096F03" w:rsidRPr="00C7305E">
        <w:rPr>
          <w:rFonts w:ascii="Arial" w:hAnsi="Arial" w:cs="Arial"/>
        </w:rPr>
        <w:t>, 0.</w:t>
      </w:r>
      <w:r w:rsidR="008526B3">
        <w:rPr>
          <w:rFonts w:ascii="Arial" w:hAnsi="Arial" w:cs="Arial"/>
        </w:rPr>
        <w:t>6</w:t>
      </w:r>
      <w:r w:rsidR="00406E3B">
        <w:rPr>
          <w:rFonts w:ascii="Arial" w:hAnsi="Arial" w:cs="Arial"/>
        </w:rPr>
        <w:t>0</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 xml:space="preserve"> to </w:t>
      </w:r>
      <w:r w:rsidR="00C7305E" w:rsidRPr="00C7305E">
        <w:rPr>
          <w:rFonts w:ascii="Arial" w:hAnsi="Arial" w:cs="Arial"/>
        </w:rPr>
        <w:t>0.</w:t>
      </w:r>
      <w:r w:rsidR="008526B3">
        <w:rPr>
          <w:rFonts w:ascii="Arial" w:hAnsi="Arial" w:cs="Arial"/>
        </w:rPr>
        <w:t>68</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w:t>
      </w:r>
    </w:p>
    <w:p w:rsidR="00096F03" w:rsidRDefault="00096F03" w:rsidP="00C7305E">
      <w:pPr>
        <w:pStyle w:val="NoSpacing"/>
        <w:rPr>
          <w:rFonts w:ascii="Arial" w:hAnsi="Arial" w:cs="Arial"/>
        </w:rPr>
      </w:pPr>
    </w:p>
    <w:p w:rsidR="008B7A49" w:rsidRDefault="008B7A49" w:rsidP="00C7305E">
      <w:pPr>
        <w:pStyle w:val="NoSpacing"/>
        <w:rPr>
          <w:rFonts w:ascii="Arial" w:hAnsi="Arial" w:cs="Arial"/>
        </w:rPr>
      </w:pPr>
      <w:r>
        <w:rPr>
          <w:rFonts w:ascii="Arial" w:hAnsi="Arial" w:cs="Arial"/>
        </w:rPr>
        <w:t>Also similar to the</w:t>
      </w:r>
      <w:r w:rsidR="00AF1F57">
        <w:rPr>
          <w:rFonts w:ascii="Arial" w:hAnsi="Arial" w:cs="Arial"/>
        </w:rPr>
        <w:t xml:space="preserve"> Suomi NPP VIIRS Band </w:t>
      </w:r>
      <w:r w:rsidR="008526B3">
        <w:rPr>
          <w:rFonts w:ascii="Arial" w:hAnsi="Arial" w:cs="Arial"/>
        </w:rPr>
        <w:t>I1</w:t>
      </w:r>
    </w:p>
    <w:p w:rsidR="008B7A49" w:rsidRPr="00C7305E" w:rsidRDefault="008B7A49" w:rsidP="00C7305E">
      <w:pPr>
        <w:pStyle w:val="NoSpacing"/>
        <w:rPr>
          <w:rFonts w:ascii="Arial" w:hAnsi="Arial" w:cs="Arial"/>
        </w:rPr>
      </w:pPr>
    </w:p>
    <w:p w:rsidR="00096F03" w:rsidRPr="00C7305E" w:rsidRDefault="00AF1F57" w:rsidP="00C7305E">
      <w:pPr>
        <w:pStyle w:val="NoSpacing"/>
        <w:rPr>
          <w:rFonts w:ascii="Arial" w:hAnsi="Arial" w:cs="Arial"/>
        </w:rPr>
      </w:pPr>
      <w:r>
        <w:rPr>
          <w:rFonts w:ascii="Arial" w:hAnsi="Arial" w:cs="Arial"/>
        </w:rPr>
        <w:t xml:space="preserve">Similar band </w:t>
      </w:r>
      <w:r w:rsidR="00406E3B">
        <w:rPr>
          <w:rFonts w:ascii="Arial" w:hAnsi="Arial" w:cs="Arial"/>
        </w:rPr>
        <w:t xml:space="preserve">available on current GOES </w:t>
      </w:r>
      <w:r>
        <w:rPr>
          <w:rFonts w:ascii="Arial" w:hAnsi="Arial" w:cs="Arial"/>
        </w:rPr>
        <w:t xml:space="preserve">Imager </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Nickname:</w:t>
      </w:r>
      <w:r w:rsidR="00C7305E" w:rsidRPr="00C7305E">
        <w:rPr>
          <w:rFonts w:ascii="Arial" w:hAnsi="Arial" w:cs="Arial"/>
        </w:rPr>
        <w:t xml:space="preserve">  </w:t>
      </w:r>
      <w:r w:rsidRPr="00C7305E">
        <w:rPr>
          <w:rFonts w:ascii="Arial" w:hAnsi="Arial" w:cs="Arial"/>
        </w:rPr>
        <w:t>“</w:t>
      </w:r>
      <w:r w:rsidR="00AF1F57">
        <w:rPr>
          <w:rFonts w:ascii="Arial" w:hAnsi="Arial" w:cs="Arial"/>
        </w:rPr>
        <w:t>Red</w:t>
      </w:r>
      <w:r w:rsidRPr="00C7305E">
        <w:rPr>
          <w:rFonts w:ascii="Arial" w:hAnsi="Arial" w:cs="Arial"/>
        </w:rPr>
        <w:t>” visible band</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Availability:</w:t>
      </w:r>
      <w:r w:rsidR="00C7305E" w:rsidRPr="00C7305E">
        <w:rPr>
          <w:rFonts w:ascii="Arial" w:hAnsi="Arial" w:cs="Arial"/>
        </w:rPr>
        <w:t xml:space="preserve">  </w:t>
      </w:r>
      <w:r w:rsidRPr="00C7305E">
        <w:rPr>
          <w:rFonts w:ascii="Arial" w:hAnsi="Arial" w:cs="Arial"/>
        </w:rPr>
        <w:t>Daytime only</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Primary purpose:</w:t>
      </w:r>
      <w:r w:rsidR="00C7305E" w:rsidRPr="00C7305E">
        <w:rPr>
          <w:rFonts w:ascii="Arial" w:hAnsi="Arial" w:cs="Arial"/>
        </w:rPr>
        <w:t xml:space="preserve">  </w:t>
      </w:r>
      <w:r w:rsidR="00AF1F57">
        <w:rPr>
          <w:rFonts w:ascii="Arial" w:hAnsi="Arial" w:cs="Arial"/>
        </w:rPr>
        <w:t>Clouds</w:t>
      </w:r>
      <w:r w:rsidR="00406E3B">
        <w:rPr>
          <w:rFonts w:ascii="Arial" w:hAnsi="Arial" w:cs="Arial"/>
        </w:rPr>
        <w:t xml:space="preserve"> </w:t>
      </w:r>
    </w:p>
    <w:p w:rsidR="00096F03" w:rsidRPr="00C7305E" w:rsidRDefault="00096F03" w:rsidP="00C7305E">
      <w:pPr>
        <w:pStyle w:val="NoSpacing"/>
        <w:rPr>
          <w:rFonts w:ascii="Arial" w:hAnsi="Arial" w:cs="Arial"/>
        </w:rPr>
      </w:pPr>
    </w:p>
    <w:p w:rsidR="000F0CCB" w:rsidRPr="00C7305E" w:rsidRDefault="00C7305E" w:rsidP="00C7305E">
      <w:pPr>
        <w:pStyle w:val="NoSpacing"/>
        <w:rPr>
          <w:rStyle w:val="A0"/>
          <w:rFonts w:ascii="Arial" w:hAnsi="Arial" w:cs="Arial"/>
          <w:color w:val="auto"/>
        </w:rPr>
      </w:pPr>
      <w:r w:rsidRPr="00C7305E">
        <w:rPr>
          <w:rFonts w:ascii="Arial" w:hAnsi="Arial" w:cs="Arial"/>
        </w:rPr>
        <w:t xml:space="preserve">Uses similar to:  </w:t>
      </w:r>
      <w:r w:rsidR="00096F03" w:rsidRPr="00C7305E">
        <w:rPr>
          <w:rFonts w:ascii="Arial" w:hAnsi="Arial" w:cs="Arial"/>
        </w:rPr>
        <w:t>GOES-R A</w:t>
      </w:r>
      <w:r w:rsidRPr="00C7305E">
        <w:rPr>
          <w:rFonts w:ascii="Arial" w:hAnsi="Arial" w:cs="Arial"/>
        </w:rPr>
        <w:t>BI Band 1</w:t>
      </w:r>
      <w:r w:rsidR="00AF1F57">
        <w:rPr>
          <w:rFonts w:ascii="Arial" w:hAnsi="Arial" w:cs="Arial"/>
        </w:rPr>
        <w:br/>
      </w:r>
    </w:p>
    <w:p w:rsidR="00096F03" w:rsidRPr="008B7112" w:rsidRDefault="008B7112" w:rsidP="00C7305E">
      <w:pPr>
        <w:pStyle w:val="NoSpacing"/>
        <w:rPr>
          <w:rStyle w:val="A0"/>
          <w:rFonts w:ascii="Arial" w:hAnsi="Arial" w:cs="Arial"/>
          <w:b/>
          <w:color w:val="auto"/>
        </w:rPr>
      </w:pPr>
      <w:r w:rsidRPr="008B7112">
        <w:rPr>
          <w:rStyle w:val="A0"/>
          <w:rFonts w:ascii="Arial" w:hAnsi="Arial" w:cs="Arial"/>
          <w:b/>
          <w:color w:val="auto"/>
        </w:rPr>
        <w:t>“Core” front text</w:t>
      </w:r>
      <w:r w:rsidR="003B42BC">
        <w:rPr>
          <w:rStyle w:val="A0"/>
          <w:rFonts w:ascii="Arial" w:hAnsi="Arial" w:cs="Arial"/>
          <w:b/>
          <w:color w:val="auto"/>
        </w:rPr>
        <w:t xml:space="preserve"> and image</w:t>
      </w:r>
      <w:r w:rsidR="004964E1">
        <w:rPr>
          <w:rStyle w:val="A0"/>
          <w:rFonts w:ascii="Arial" w:hAnsi="Arial" w:cs="Arial"/>
          <w:b/>
          <w:color w:val="auto"/>
        </w:rPr>
        <w:br/>
      </w:r>
    </w:p>
    <w:p w:rsidR="00B54995" w:rsidRDefault="004964E1" w:rsidP="004964E1">
      <w:pPr>
        <w:pStyle w:val="NoSpacing"/>
        <w:rPr>
          <w:rStyle w:val="A0"/>
          <w:rFonts w:ascii="Arial" w:hAnsi="Arial" w:cs="Arial"/>
          <w:color w:val="auto"/>
        </w:rPr>
      </w:pPr>
      <w:r>
        <w:rPr>
          <w:rStyle w:val="A0"/>
          <w:rFonts w:ascii="Arial" w:hAnsi="Arial" w:cs="Arial"/>
          <w:color w:val="auto"/>
        </w:rPr>
        <w:t>The secon</w:t>
      </w:r>
      <w:r w:rsidRPr="004964E1">
        <w:rPr>
          <w:rStyle w:val="A0"/>
          <w:rFonts w:ascii="Arial" w:hAnsi="Arial" w:cs="Arial"/>
          <w:color w:val="auto"/>
        </w:rPr>
        <w:t>d ABI visible band is the 0.6</w:t>
      </w:r>
      <w:r>
        <w:rPr>
          <w:rStyle w:val="A0"/>
          <w:rFonts w:ascii="Arial" w:hAnsi="Arial" w:cs="Arial"/>
          <w:color w:val="auto"/>
        </w:rPr>
        <w:t xml:space="preserve"> </w:t>
      </w:r>
      <w:proofErr w:type="spellStart"/>
      <w:r w:rsidRPr="004964E1">
        <w:rPr>
          <w:rStyle w:val="A0"/>
          <w:rFonts w:ascii="Arial" w:hAnsi="Arial" w:cs="Arial"/>
          <w:color w:val="auto"/>
        </w:rPr>
        <w:t>μm</w:t>
      </w:r>
      <w:proofErr w:type="spellEnd"/>
      <w:r w:rsidRPr="004964E1">
        <w:rPr>
          <w:rStyle w:val="A0"/>
          <w:rFonts w:ascii="Arial" w:hAnsi="Arial" w:cs="Arial"/>
          <w:color w:val="auto"/>
        </w:rPr>
        <w:t xml:space="preserve"> (or</w:t>
      </w:r>
      <w:r>
        <w:rPr>
          <w:rStyle w:val="A0"/>
          <w:rFonts w:ascii="Arial" w:hAnsi="Arial" w:cs="Arial"/>
          <w:color w:val="auto"/>
        </w:rPr>
        <w:t xml:space="preserve"> </w:t>
      </w:r>
      <w:r w:rsidRPr="004964E1">
        <w:rPr>
          <w:rStyle w:val="A0"/>
          <w:rFonts w:ascii="Arial" w:hAnsi="Arial" w:cs="Arial"/>
          <w:color w:val="auto"/>
        </w:rPr>
        <w:t>“red” band</w:t>
      </w:r>
      <w:r w:rsidR="00EC225D">
        <w:rPr>
          <w:rStyle w:val="A0"/>
          <w:rFonts w:ascii="Arial" w:hAnsi="Arial" w:cs="Arial"/>
          <w:color w:val="auto"/>
        </w:rPr>
        <w:t>)</w:t>
      </w:r>
      <w:r w:rsidRPr="004964E1">
        <w:rPr>
          <w:rStyle w:val="A0"/>
          <w:rFonts w:ascii="Arial" w:hAnsi="Arial" w:cs="Arial"/>
          <w:color w:val="auto"/>
        </w:rPr>
        <w:t>.</w:t>
      </w:r>
      <w:r>
        <w:rPr>
          <w:rStyle w:val="A0"/>
          <w:rFonts w:ascii="Arial" w:hAnsi="Arial" w:cs="Arial"/>
          <w:color w:val="auto"/>
        </w:rPr>
        <w:t xml:space="preserve"> </w:t>
      </w:r>
      <w:r w:rsidRPr="004964E1">
        <w:rPr>
          <w:rStyle w:val="A0"/>
          <w:rFonts w:ascii="Arial" w:hAnsi="Arial" w:cs="Arial"/>
          <w:color w:val="auto"/>
        </w:rPr>
        <w:t>During the daytime,</w:t>
      </w:r>
      <w:r>
        <w:rPr>
          <w:rStyle w:val="A0"/>
          <w:rFonts w:ascii="Arial" w:hAnsi="Arial" w:cs="Arial"/>
          <w:color w:val="auto"/>
        </w:rPr>
        <w:t xml:space="preserve"> </w:t>
      </w:r>
      <w:r w:rsidRPr="004964E1">
        <w:rPr>
          <w:rStyle w:val="A0"/>
          <w:rFonts w:ascii="Arial" w:hAnsi="Arial" w:cs="Arial"/>
          <w:color w:val="auto"/>
        </w:rPr>
        <w:t>it</w:t>
      </w:r>
      <w:r>
        <w:rPr>
          <w:rStyle w:val="A0"/>
          <w:rFonts w:ascii="Arial" w:hAnsi="Arial" w:cs="Arial"/>
          <w:color w:val="auto"/>
        </w:rPr>
        <w:t xml:space="preserve"> </w:t>
      </w:r>
      <w:r w:rsidRPr="004964E1">
        <w:rPr>
          <w:rStyle w:val="A0"/>
          <w:rFonts w:ascii="Arial" w:hAnsi="Arial" w:cs="Arial"/>
          <w:color w:val="auto"/>
        </w:rPr>
        <w:t>will assist in</w:t>
      </w:r>
      <w:r>
        <w:rPr>
          <w:rStyle w:val="A0"/>
          <w:rFonts w:ascii="Arial" w:hAnsi="Arial" w:cs="Arial"/>
          <w:color w:val="auto"/>
        </w:rPr>
        <w:t xml:space="preserve"> </w:t>
      </w:r>
      <w:r w:rsidRPr="004964E1">
        <w:rPr>
          <w:rStyle w:val="A0"/>
          <w:rFonts w:ascii="Arial" w:hAnsi="Arial" w:cs="Arial"/>
          <w:color w:val="auto"/>
        </w:rPr>
        <w:t>the detection of fog, estimation of solar insolation and depiction of diurnal aspects of clouds. It</w:t>
      </w:r>
      <w:r>
        <w:rPr>
          <w:rStyle w:val="A0"/>
          <w:rFonts w:ascii="Arial" w:hAnsi="Arial" w:cs="Arial"/>
          <w:color w:val="auto"/>
        </w:rPr>
        <w:t xml:space="preserve"> </w:t>
      </w:r>
      <w:r w:rsidRPr="004964E1">
        <w:rPr>
          <w:rStyle w:val="A0"/>
          <w:rFonts w:ascii="Arial" w:hAnsi="Arial" w:cs="Arial"/>
          <w:color w:val="auto"/>
        </w:rPr>
        <w:t>is called the</w:t>
      </w:r>
      <w:r>
        <w:rPr>
          <w:rStyle w:val="A0"/>
          <w:rFonts w:ascii="Arial" w:hAnsi="Arial" w:cs="Arial"/>
          <w:color w:val="auto"/>
        </w:rPr>
        <w:t xml:space="preserve"> ‘</w:t>
      </w:r>
      <w:r w:rsidRPr="004964E1">
        <w:rPr>
          <w:rStyle w:val="A0"/>
          <w:rFonts w:ascii="Arial" w:hAnsi="Arial" w:cs="Arial"/>
          <w:color w:val="auto"/>
        </w:rPr>
        <w:t>red</w:t>
      </w:r>
      <w:r>
        <w:rPr>
          <w:rStyle w:val="A0"/>
          <w:rFonts w:ascii="Arial" w:hAnsi="Arial" w:cs="Arial"/>
          <w:color w:val="auto"/>
        </w:rPr>
        <w:t xml:space="preserve">’ </w:t>
      </w:r>
      <w:r w:rsidRPr="004964E1">
        <w:rPr>
          <w:rStyle w:val="A0"/>
          <w:rFonts w:ascii="Arial" w:hAnsi="Arial" w:cs="Arial"/>
          <w:color w:val="auto"/>
        </w:rPr>
        <w:t>band because the center frequency of this band is near the</w:t>
      </w:r>
      <w:r>
        <w:rPr>
          <w:rStyle w:val="A0"/>
          <w:rFonts w:ascii="Arial" w:hAnsi="Arial" w:cs="Arial"/>
          <w:color w:val="auto"/>
        </w:rPr>
        <w:t xml:space="preserve"> ‘red’ </w:t>
      </w:r>
      <w:r w:rsidRPr="004964E1">
        <w:rPr>
          <w:rStyle w:val="A0"/>
          <w:rFonts w:ascii="Arial" w:hAnsi="Arial" w:cs="Arial"/>
          <w:color w:val="auto"/>
        </w:rPr>
        <w:t>part of the</w:t>
      </w:r>
      <w:r>
        <w:rPr>
          <w:rStyle w:val="A0"/>
          <w:rFonts w:ascii="Arial" w:hAnsi="Arial" w:cs="Arial"/>
          <w:color w:val="auto"/>
        </w:rPr>
        <w:t xml:space="preserve"> visible </w:t>
      </w:r>
      <w:r w:rsidRPr="004964E1">
        <w:rPr>
          <w:rStyle w:val="A0"/>
          <w:rFonts w:ascii="Arial" w:hAnsi="Arial" w:cs="Arial"/>
          <w:color w:val="auto"/>
        </w:rPr>
        <w:t>spectrum. The 0.6</w:t>
      </w:r>
      <w:r>
        <w:rPr>
          <w:rStyle w:val="A0"/>
          <w:rFonts w:ascii="Arial" w:hAnsi="Arial" w:cs="Arial"/>
          <w:color w:val="auto"/>
        </w:rPr>
        <w:t xml:space="preserve"> </w:t>
      </w:r>
      <w:proofErr w:type="spellStart"/>
      <w:r w:rsidRPr="004964E1">
        <w:rPr>
          <w:rStyle w:val="A0"/>
          <w:rFonts w:ascii="Arial" w:hAnsi="Arial" w:cs="Arial"/>
          <w:color w:val="auto"/>
        </w:rPr>
        <w:t>μm</w:t>
      </w:r>
      <w:proofErr w:type="spellEnd"/>
      <w:r w:rsidRPr="004964E1">
        <w:rPr>
          <w:rStyle w:val="A0"/>
          <w:rFonts w:ascii="Arial" w:hAnsi="Arial" w:cs="Arial"/>
          <w:color w:val="auto"/>
        </w:rPr>
        <w:t xml:space="preserve"> visible band is also used for daytime snow and ice cover,</w:t>
      </w:r>
      <w:r>
        <w:rPr>
          <w:rStyle w:val="A0"/>
          <w:rFonts w:ascii="Arial" w:hAnsi="Arial" w:cs="Arial"/>
          <w:color w:val="auto"/>
        </w:rPr>
        <w:t xml:space="preserve"> </w:t>
      </w:r>
      <w:r w:rsidRPr="004964E1">
        <w:rPr>
          <w:rStyle w:val="A0"/>
          <w:rFonts w:ascii="Arial" w:hAnsi="Arial" w:cs="Arial"/>
          <w:color w:val="auto"/>
        </w:rPr>
        <w:t>detection of severe weather, low-level cloud-drift winds, smoke, volcanic ash, hurricane</w:t>
      </w:r>
      <w:r>
        <w:rPr>
          <w:rStyle w:val="A0"/>
          <w:rFonts w:ascii="Arial" w:hAnsi="Arial" w:cs="Arial"/>
          <w:color w:val="auto"/>
        </w:rPr>
        <w:t xml:space="preserve"> </w:t>
      </w:r>
      <w:r w:rsidRPr="004964E1">
        <w:rPr>
          <w:rStyle w:val="A0"/>
          <w:rFonts w:ascii="Arial" w:hAnsi="Arial" w:cs="Arial"/>
          <w:color w:val="auto"/>
        </w:rPr>
        <w:t>analysis, and winter storm analysis. A</w:t>
      </w:r>
      <w:r>
        <w:rPr>
          <w:rStyle w:val="A0"/>
          <w:rFonts w:ascii="Arial" w:hAnsi="Arial" w:cs="Arial"/>
          <w:color w:val="auto"/>
        </w:rPr>
        <w:t xml:space="preserve"> </w:t>
      </w:r>
      <w:r w:rsidRPr="004964E1">
        <w:rPr>
          <w:rStyle w:val="A0"/>
          <w:rFonts w:ascii="Arial" w:hAnsi="Arial" w:cs="Arial"/>
          <w:color w:val="auto"/>
        </w:rPr>
        <w:t>similar band on the current GOES imager has</w:t>
      </w:r>
      <w:r>
        <w:rPr>
          <w:rStyle w:val="A0"/>
          <w:rFonts w:ascii="Arial" w:hAnsi="Arial" w:cs="Arial"/>
          <w:color w:val="auto"/>
        </w:rPr>
        <w:t xml:space="preserve"> </w:t>
      </w:r>
      <w:r w:rsidRPr="004964E1">
        <w:rPr>
          <w:rStyle w:val="A0"/>
          <w:rFonts w:ascii="Arial" w:hAnsi="Arial" w:cs="Arial"/>
          <w:color w:val="auto"/>
        </w:rPr>
        <w:t>demonstrated many of these applications, although the ABI will offer improved spatial and</w:t>
      </w:r>
      <w:r>
        <w:rPr>
          <w:rStyle w:val="A0"/>
          <w:rFonts w:ascii="Arial" w:hAnsi="Arial" w:cs="Arial"/>
          <w:color w:val="auto"/>
        </w:rPr>
        <w:t xml:space="preserve"> </w:t>
      </w:r>
      <w:r w:rsidRPr="004964E1">
        <w:rPr>
          <w:rStyle w:val="A0"/>
          <w:rFonts w:ascii="Arial" w:hAnsi="Arial" w:cs="Arial"/>
          <w:color w:val="auto"/>
        </w:rPr>
        <w:t>temporal resolutions.</w:t>
      </w:r>
      <w:r>
        <w:rPr>
          <w:rStyle w:val="A0"/>
          <w:rFonts w:ascii="Arial" w:hAnsi="Arial" w:cs="Arial"/>
          <w:color w:val="auto"/>
        </w:rPr>
        <w:t xml:space="preserve"> </w:t>
      </w:r>
      <w:r w:rsidRPr="004964E1">
        <w:rPr>
          <w:rStyle w:val="A0"/>
          <w:rFonts w:ascii="Arial" w:hAnsi="Arial" w:cs="Arial"/>
          <w:color w:val="auto"/>
        </w:rPr>
        <w:t xml:space="preserve">This band is essential for a natural color RGB. </w:t>
      </w:r>
      <w:r>
        <w:rPr>
          <w:rStyle w:val="A0"/>
          <w:rFonts w:ascii="Arial" w:hAnsi="Arial" w:cs="Arial"/>
          <w:color w:val="auto"/>
        </w:rPr>
        <w:t xml:space="preserve">Since </w:t>
      </w:r>
      <w:r>
        <w:rPr>
          <w:rFonts w:ascii="Arial" w:hAnsi="Arial" w:cs="Arial"/>
        </w:rPr>
        <w:t>there is no ‘green’ band on the ABI on the GOES-R series</w:t>
      </w:r>
      <w:r>
        <w:rPr>
          <w:rFonts w:ascii="Arial" w:hAnsi="Arial" w:cs="Arial"/>
        </w:rPr>
        <w:t xml:space="preserve">, </w:t>
      </w:r>
      <w:r>
        <w:rPr>
          <w:rFonts w:ascii="Arial" w:hAnsi="Arial" w:cs="Arial"/>
        </w:rPr>
        <w:t xml:space="preserve">this band will need to be approximated from other spectral bands for use in generating </w:t>
      </w:r>
      <w:r w:rsidR="00EC225D">
        <w:rPr>
          <w:rFonts w:ascii="Arial" w:hAnsi="Arial" w:cs="Arial"/>
        </w:rPr>
        <w:t>“</w:t>
      </w:r>
      <w:r>
        <w:rPr>
          <w:rFonts w:ascii="Arial" w:hAnsi="Arial" w:cs="Arial"/>
        </w:rPr>
        <w:t>true color</w:t>
      </w:r>
      <w:r w:rsidR="00EC225D">
        <w:rPr>
          <w:rFonts w:ascii="Arial" w:hAnsi="Arial" w:cs="Arial"/>
        </w:rPr>
        <w:t>”</w:t>
      </w:r>
      <w:r>
        <w:rPr>
          <w:rFonts w:ascii="Arial" w:hAnsi="Arial" w:cs="Arial"/>
        </w:rPr>
        <w:t xml:space="preserve"> imagery. In the case of the ABI, this approach will be a look-up table using the </w:t>
      </w:r>
      <w:r w:rsidR="00EC225D">
        <w:rPr>
          <w:rFonts w:ascii="Arial" w:hAnsi="Arial" w:cs="Arial"/>
        </w:rPr>
        <w:t>“</w:t>
      </w:r>
      <w:r>
        <w:rPr>
          <w:rFonts w:ascii="Arial" w:hAnsi="Arial" w:cs="Arial"/>
        </w:rPr>
        <w:t>blue</w:t>
      </w:r>
      <w:r w:rsidR="00EC225D">
        <w:rPr>
          <w:rFonts w:ascii="Arial" w:hAnsi="Arial" w:cs="Arial"/>
        </w:rPr>
        <w:t>”</w:t>
      </w:r>
      <w:r>
        <w:rPr>
          <w:rFonts w:ascii="Arial" w:hAnsi="Arial" w:cs="Arial"/>
        </w:rPr>
        <w:t xml:space="preserve"> (0.47 </w:t>
      </w:r>
      <w:proofErr w:type="spellStart"/>
      <w:r>
        <w:rPr>
          <w:rStyle w:val="A0"/>
          <w:rFonts w:ascii="Arial" w:hAnsi="Arial" w:cs="Arial"/>
        </w:rPr>
        <w:t>μm</w:t>
      </w:r>
      <w:proofErr w:type="spellEnd"/>
      <w:r>
        <w:rPr>
          <w:rStyle w:val="A0"/>
          <w:rFonts w:ascii="Arial" w:hAnsi="Arial" w:cs="Arial"/>
        </w:rPr>
        <w:t xml:space="preserve">), </w:t>
      </w:r>
      <w:r w:rsidR="00EC225D">
        <w:rPr>
          <w:rStyle w:val="A0"/>
          <w:rFonts w:ascii="Arial" w:hAnsi="Arial" w:cs="Arial"/>
        </w:rPr>
        <w:t>“</w:t>
      </w:r>
      <w:r>
        <w:rPr>
          <w:rStyle w:val="A0"/>
          <w:rFonts w:ascii="Arial" w:hAnsi="Arial" w:cs="Arial"/>
        </w:rPr>
        <w:t>red</w:t>
      </w:r>
      <w:r w:rsidR="00EC225D">
        <w:rPr>
          <w:rStyle w:val="A0"/>
          <w:rFonts w:ascii="Arial" w:hAnsi="Arial" w:cs="Arial"/>
        </w:rPr>
        <w:t>”</w:t>
      </w:r>
      <w:r>
        <w:rPr>
          <w:rStyle w:val="A0"/>
          <w:rFonts w:ascii="Arial" w:hAnsi="Arial" w:cs="Arial"/>
        </w:rPr>
        <w:t xml:space="preserve"> (0.64 </w:t>
      </w:r>
      <w:proofErr w:type="spellStart"/>
      <w:r>
        <w:rPr>
          <w:rStyle w:val="A0"/>
          <w:rFonts w:ascii="Arial" w:hAnsi="Arial" w:cs="Arial"/>
        </w:rPr>
        <w:t>μm</w:t>
      </w:r>
      <w:proofErr w:type="spellEnd"/>
      <w:r>
        <w:rPr>
          <w:rStyle w:val="A0"/>
          <w:rFonts w:ascii="Arial" w:hAnsi="Arial" w:cs="Arial"/>
        </w:rPr>
        <w:t xml:space="preserve">) and the </w:t>
      </w:r>
      <w:r w:rsidR="00EC225D">
        <w:rPr>
          <w:rStyle w:val="A0"/>
          <w:rFonts w:ascii="Arial" w:hAnsi="Arial" w:cs="Arial"/>
        </w:rPr>
        <w:t>“</w:t>
      </w:r>
      <w:r>
        <w:rPr>
          <w:rStyle w:val="A0"/>
          <w:rFonts w:ascii="Arial" w:hAnsi="Arial" w:cs="Arial"/>
        </w:rPr>
        <w:t>veggie</w:t>
      </w:r>
      <w:r w:rsidR="00EC225D">
        <w:rPr>
          <w:rStyle w:val="A0"/>
          <w:rFonts w:ascii="Arial" w:hAnsi="Arial" w:cs="Arial"/>
        </w:rPr>
        <w:t>”</w:t>
      </w:r>
      <w:r>
        <w:rPr>
          <w:rStyle w:val="A0"/>
          <w:rFonts w:ascii="Arial" w:hAnsi="Arial" w:cs="Arial"/>
        </w:rPr>
        <w:t xml:space="preserve"> (</w:t>
      </w:r>
      <w:r>
        <w:rPr>
          <w:rFonts w:ascii="Arial" w:hAnsi="Arial" w:cs="Arial"/>
        </w:rPr>
        <w:t xml:space="preserve">0.86 </w:t>
      </w:r>
      <w:proofErr w:type="spellStart"/>
      <w:r>
        <w:rPr>
          <w:rStyle w:val="A0"/>
          <w:rFonts w:ascii="Arial" w:hAnsi="Arial" w:cs="Arial"/>
        </w:rPr>
        <w:t>μm</w:t>
      </w:r>
      <w:proofErr w:type="spellEnd"/>
      <w:r>
        <w:rPr>
          <w:rStyle w:val="A0"/>
          <w:rFonts w:ascii="Arial" w:hAnsi="Arial" w:cs="Arial"/>
        </w:rPr>
        <w:t xml:space="preserve">) bands. </w:t>
      </w:r>
      <w:r w:rsidRPr="004964E1">
        <w:rPr>
          <w:rStyle w:val="A0"/>
          <w:rFonts w:ascii="Arial" w:hAnsi="Arial" w:cs="Arial"/>
          <w:color w:val="auto"/>
        </w:rPr>
        <w:t>Source: Schmit et al., 2005 in</w:t>
      </w:r>
      <w:r>
        <w:rPr>
          <w:rStyle w:val="A0"/>
          <w:rFonts w:ascii="Arial" w:hAnsi="Arial" w:cs="Arial"/>
          <w:color w:val="auto"/>
        </w:rPr>
        <w:t xml:space="preserve"> </w:t>
      </w:r>
      <w:r w:rsidRPr="004964E1">
        <w:rPr>
          <w:rStyle w:val="A0"/>
          <w:rFonts w:ascii="Arial" w:hAnsi="Arial" w:cs="Arial"/>
          <w:color w:val="auto"/>
        </w:rPr>
        <w:t>BAMS</w:t>
      </w:r>
      <w:r>
        <w:rPr>
          <w:rStyle w:val="A0"/>
          <w:rFonts w:ascii="Arial" w:hAnsi="Arial" w:cs="Arial"/>
          <w:color w:val="auto"/>
        </w:rPr>
        <w:t>, Miller et al. 2012</w:t>
      </w:r>
      <w:r w:rsidRPr="004964E1">
        <w:rPr>
          <w:rStyle w:val="A0"/>
          <w:rFonts w:ascii="Arial" w:hAnsi="Arial" w:cs="Arial"/>
          <w:color w:val="auto"/>
        </w:rPr>
        <w:t xml:space="preserve"> and the ABI Weather Event Simulator (WES) Guide by CIMSS.</w:t>
      </w:r>
    </w:p>
    <w:p w:rsidR="00EC225D" w:rsidRPr="00C7305E" w:rsidRDefault="00EC225D" w:rsidP="004964E1">
      <w:pPr>
        <w:pStyle w:val="NoSpacing"/>
        <w:rPr>
          <w:rFonts w:ascii="Arial" w:hAnsi="Arial" w:cs="Arial"/>
        </w:rPr>
      </w:pPr>
    </w:p>
    <w:p w:rsidR="003D4440" w:rsidRPr="00C7305E" w:rsidRDefault="008526B3" w:rsidP="00C7305E">
      <w:pPr>
        <w:pStyle w:val="NoSpacing"/>
        <w:rPr>
          <w:rFonts w:ascii="Arial" w:hAnsi="Arial" w:cs="Arial"/>
        </w:rPr>
      </w:pPr>
      <w:r w:rsidRPr="00136C02">
        <w:rPr>
          <w:noProof/>
        </w:rPr>
        <w:drawing>
          <wp:inline distT="0" distB="0" distL="0" distR="0" wp14:anchorId="6EF2C769" wp14:editId="72D90B51">
            <wp:extent cx="5943600" cy="3383915"/>
            <wp:effectExtent l="0" t="0" r="0" b="6985"/>
            <wp:docPr id="1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7"/>
                    <pic:cNvPicPr>
                      <a:picLocks noChangeAspect="1"/>
                    </pic:cNvPicPr>
                  </pic:nvPicPr>
                  <pic:blipFill>
                    <a:blip r:embed="rId7">
                      <a:extLst>
                        <a:ext uri="{28A0092B-C50C-407E-A947-70E740481C1C}">
                          <a14:useLocalDpi xmlns:a14="http://schemas.microsoft.com/office/drawing/2010/main" val="0"/>
                        </a:ext>
                      </a:extLst>
                    </a:blip>
                    <a:srcRect l="7014" r="5173"/>
                    <a:stretch>
                      <a:fillRect/>
                    </a:stretch>
                  </pic:blipFill>
                  <pic:spPr bwMode="auto">
                    <a:xfrm>
                      <a:off x="0" y="0"/>
                      <a:ext cx="5943600" cy="3383915"/>
                    </a:xfrm>
                    <a:prstGeom prst="rect">
                      <a:avLst/>
                    </a:prstGeom>
                    <a:noFill/>
                    <a:ln>
                      <a:noFill/>
                    </a:ln>
                    <a:extLst/>
                  </pic:spPr>
                </pic:pic>
              </a:graphicData>
            </a:graphic>
          </wp:inline>
        </w:drawing>
      </w:r>
    </w:p>
    <w:p w:rsidR="003D4440" w:rsidRPr="00C7305E" w:rsidRDefault="008526B3" w:rsidP="00C7305E">
      <w:pPr>
        <w:pStyle w:val="NoSpacing"/>
        <w:rPr>
          <w:rFonts w:ascii="Arial" w:hAnsi="Arial" w:cs="Arial"/>
        </w:rPr>
      </w:pPr>
      <w:r w:rsidRPr="008526B3">
        <w:rPr>
          <w:rFonts w:ascii="Arial" w:hAnsi="Arial" w:cs="Arial"/>
        </w:rPr>
        <w:t>“True Color” with “blue</w:t>
      </w:r>
      <w:r w:rsidR="00EC225D">
        <w:rPr>
          <w:rFonts w:ascii="Arial" w:hAnsi="Arial" w:cs="Arial"/>
        </w:rPr>
        <w:t>”</w:t>
      </w:r>
      <w:r w:rsidRPr="008526B3">
        <w:rPr>
          <w:rFonts w:ascii="Arial" w:hAnsi="Arial" w:cs="Arial"/>
        </w:rPr>
        <w:t xml:space="preserve">, synthetic </w:t>
      </w:r>
      <w:r w:rsidR="00EC225D">
        <w:rPr>
          <w:rFonts w:ascii="Arial" w:hAnsi="Arial" w:cs="Arial"/>
        </w:rPr>
        <w:t>“</w:t>
      </w:r>
      <w:r w:rsidRPr="008526B3">
        <w:rPr>
          <w:rFonts w:ascii="Arial" w:hAnsi="Arial" w:cs="Arial"/>
        </w:rPr>
        <w:t>green</w:t>
      </w:r>
      <w:r w:rsidR="00EC225D">
        <w:rPr>
          <w:rFonts w:ascii="Arial" w:hAnsi="Arial" w:cs="Arial"/>
        </w:rPr>
        <w:t>”</w:t>
      </w:r>
      <w:r w:rsidRPr="008526B3">
        <w:rPr>
          <w:rFonts w:ascii="Arial" w:hAnsi="Arial" w:cs="Arial"/>
        </w:rPr>
        <w:t xml:space="preserve"> and “red” band from ABI simulated data (from CIMSS); image from Don </w:t>
      </w:r>
      <w:proofErr w:type="spellStart"/>
      <w:r w:rsidRPr="008526B3">
        <w:rPr>
          <w:rFonts w:ascii="Arial" w:hAnsi="Arial" w:cs="Arial"/>
        </w:rPr>
        <w:t>Hillger</w:t>
      </w:r>
      <w:proofErr w:type="spellEnd"/>
      <w:r w:rsidRPr="008526B3">
        <w:rPr>
          <w:rFonts w:ascii="Arial" w:hAnsi="Arial" w:cs="Arial"/>
        </w:rPr>
        <w:t>, RAMMB.</w:t>
      </w:r>
      <w:r>
        <w:rPr>
          <w:rFonts w:ascii="Arial" w:hAnsi="Arial" w:cs="Arial"/>
        </w:rPr>
        <w:br/>
      </w:r>
    </w:p>
    <w:p w:rsidR="003D4440" w:rsidRDefault="008B7112" w:rsidP="00C7305E">
      <w:pPr>
        <w:pStyle w:val="NoSpacing"/>
        <w:rPr>
          <w:rFonts w:ascii="Arial" w:hAnsi="Arial" w:cs="Arial"/>
          <w:b/>
        </w:rPr>
      </w:pPr>
      <w:r>
        <w:rPr>
          <w:rFonts w:ascii="Arial" w:hAnsi="Arial" w:cs="Arial"/>
          <w:b/>
        </w:rPr>
        <w:t>Did Y</w:t>
      </w:r>
      <w:r w:rsidR="008B7A49">
        <w:rPr>
          <w:rFonts w:ascii="Arial" w:hAnsi="Arial" w:cs="Arial"/>
          <w:b/>
        </w:rPr>
        <w:t>ou Know?</w:t>
      </w:r>
    </w:p>
    <w:p w:rsidR="004964E1" w:rsidRPr="00C7305E" w:rsidRDefault="004964E1" w:rsidP="00C7305E">
      <w:pPr>
        <w:pStyle w:val="NoSpacing"/>
        <w:rPr>
          <w:rFonts w:ascii="Arial" w:hAnsi="Arial" w:cs="Arial"/>
          <w:b/>
        </w:rPr>
      </w:pPr>
    </w:p>
    <w:p w:rsidR="003D4440" w:rsidRDefault="008526B3" w:rsidP="00C7305E">
      <w:pPr>
        <w:pStyle w:val="NoSpacing"/>
        <w:rPr>
          <w:rFonts w:ascii="Arial" w:hAnsi="Arial" w:cs="Arial"/>
        </w:rPr>
      </w:pPr>
      <w:r w:rsidRPr="008526B3">
        <w:rPr>
          <w:rFonts w:ascii="Arial" w:hAnsi="Arial" w:cs="Arial"/>
        </w:rPr>
        <w:t xml:space="preserve">When generating derived (Level 2) products, such as cloud heights, each of the products directly uses a number of the ABI bands. Yet, many products may use other derived products are inputs, i.e., needed “upstream” products. For example, the derived product such as Total Precipitable Water (vapor) uses the cloud mask. Due to this product precedence, more bands </w:t>
      </w:r>
      <w:r w:rsidRPr="008526B3">
        <w:rPr>
          <w:rFonts w:ascii="Arial" w:hAnsi="Arial" w:cs="Arial"/>
        </w:rPr>
        <w:lastRenderedPageBreak/>
        <w:t>are used that may be listed in a products by band table.</w:t>
      </w:r>
      <w:r>
        <w:rPr>
          <w:rFonts w:ascii="Arial" w:hAnsi="Arial" w:cs="Arial"/>
        </w:rPr>
        <w:br/>
      </w:r>
    </w:p>
    <w:p w:rsidR="008B7112" w:rsidRPr="00C7305E" w:rsidRDefault="008B7112" w:rsidP="00C7305E">
      <w:pPr>
        <w:pStyle w:val="NoSpacing"/>
        <w:rPr>
          <w:rFonts w:ascii="Arial" w:hAnsi="Arial" w:cs="Arial"/>
        </w:rPr>
      </w:pPr>
    </w:p>
    <w:p w:rsidR="003D4440" w:rsidRPr="00C7305E" w:rsidRDefault="003D4440" w:rsidP="00C7305E">
      <w:pPr>
        <w:pStyle w:val="NoSpacing"/>
        <w:rPr>
          <w:rFonts w:ascii="Arial" w:hAnsi="Arial" w:cs="Arial"/>
        </w:rPr>
      </w:pPr>
      <w:r w:rsidRPr="00C7305E">
        <w:rPr>
          <w:rFonts w:ascii="Arial" w:hAnsi="Arial" w:cs="Arial"/>
          <w:b/>
        </w:rPr>
        <w:t>Tim’s Topics</w:t>
      </w:r>
    </w:p>
    <w:p w:rsidR="003B42BC" w:rsidRDefault="003B42BC" w:rsidP="00C7305E">
      <w:pPr>
        <w:pStyle w:val="NoSpacing"/>
        <w:rPr>
          <w:rFonts w:ascii="Arial" w:hAnsi="Arial" w:cs="Arial"/>
        </w:rPr>
      </w:pPr>
    </w:p>
    <w:p w:rsidR="003B42BC" w:rsidRDefault="003B42BC" w:rsidP="003B42BC">
      <w:pPr>
        <w:pStyle w:val="NoSpacing"/>
        <w:numPr>
          <w:ilvl w:val="0"/>
          <w:numId w:val="1"/>
        </w:numPr>
        <w:rPr>
          <w:rFonts w:ascii="Arial" w:hAnsi="Arial" w:cs="Arial"/>
        </w:rPr>
      </w:pPr>
      <w:r>
        <w:rPr>
          <w:rFonts w:ascii="Arial" w:hAnsi="Arial" w:cs="Arial"/>
        </w:rPr>
        <w:t>Use same photo as currently.</w:t>
      </w:r>
    </w:p>
    <w:p w:rsidR="003B42BC" w:rsidRDefault="003B42BC" w:rsidP="00C7305E">
      <w:pPr>
        <w:pStyle w:val="NoSpacing"/>
        <w:rPr>
          <w:rFonts w:ascii="Arial" w:hAnsi="Arial" w:cs="Arial"/>
        </w:rPr>
      </w:pPr>
    </w:p>
    <w:p w:rsidR="008526B3" w:rsidRDefault="004964E1" w:rsidP="008526B3">
      <w:pPr>
        <w:pStyle w:val="NoSpacing"/>
        <w:rPr>
          <w:rFonts w:ascii="Arial" w:hAnsi="Arial" w:cs="Arial"/>
        </w:rPr>
      </w:pPr>
      <w:r>
        <w:rPr>
          <w:rFonts w:ascii="Arial" w:hAnsi="Arial" w:cs="Arial"/>
        </w:rPr>
        <w:t xml:space="preserve">While many think that the visible band on the first geostationary imager on </w:t>
      </w:r>
      <w:r w:rsidR="008526B3" w:rsidRPr="008526B3">
        <w:rPr>
          <w:rFonts w:ascii="Arial" w:hAnsi="Arial" w:cs="Arial"/>
        </w:rPr>
        <w:t xml:space="preserve">ATS-1 </w:t>
      </w:r>
      <w:r w:rsidR="00EC225D">
        <w:rPr>
          <w:rFonts w:ascii="Arial" w:hAnsi="Arial" w:cs="Arial"/>
        </w:rPr>
        <w:t>i</w:t>
      </w:r>
      <w:r>
        <w:rPr>
          <w:rFonts w:ascii="Arial" w:hAnsi="Arial" w:cs="Arial"/>
        </w:rPr>
        <w:t xml:space="preserve">n </w:t>
      </w:r>
      <w:r w:rsidR="008526B3" w:rsidRPr="008526B3">
        <w:rPr>
          <w:rFonts w:ascii="Arial" w:hAnsi="Arial" w:cs="Arial"/>
        </w:rPr>
        <w:t xml:space="preserve">December 1966 </w:t>
      </w:r>
      <w:r>
        <w:rPr>
          <w:rFonts w:ascii="Arial" w:hAnsi="Arial" w:cs="Arial"/>
        </w:rPr>
        <w:t xml:space="preserve">was a band centered at </w:t>
      </w:r>
      <w:r w:rsidRPr="008526B3">
        <w:rPr>
          <w:rFonts w:ascii="Arial" w:hAnsi="Arial" w:cs="Arial"/>
        </w:rPr>
        <w:t xml:space="preserve">0.64 </w:t>
      </w:r>
      <w:proofErr w:type="spellStart"/>
      <w:r w:rsidRPr="008526B3">
        <w:rPr>
          <w:rFonts w:ascii="Arial" w:hAnsi="Arial" w:cs="Arial"/>
        </w:rPr>
        <w:t>μm</w:t>
      </w:r>
      <w:proofErr w:type="spellEnd"/>
      <w:r>
        <w:rPr>
          <w:rFonts w:ascii="Arial" w:hAnsi="Arial" w:cs="Arial"/>
        </w:rPr>
        <w:t xml:space="preserve">, the band on ATS-1 actually peaked at approximately 0.52 </w:t>
      </w:r>
      <w:proofErr w:type="spellStart"/>
      <w:r w:rsidRPr="008526B3">
        <w:rPr>
          <w:rFonts w:ascii="Arial" w:hAnsi="Arial" w:cs="Arial"/>
        </w:rPr>
        <w:t>μm</w:t>
      </w:r>
      <w:proofErr w:type="spellEnd"/>
      <w:r>
        <w:rPr>
          <w:rFonts w:ascii="Arial" w:hAnsi="Arial" w:cs="Arial"/>
        </w:rPr>
        <w:t xml:space="preserve">. The </w:t>
      </w:r>
      <w:r w:rsidR="008526B3" w:rsidRPr="008526B3">
        <w:rPr>
          <w:rFonts w:ascii="Arial" w:hAnsi="Arial" w:cs="Arial"/>
        </w:rPr>
        <w:t xml:space="preserve">approximately </w:t>
      </w:r>
      <w:r w:rsidR="00EC225D">
        <w:rPr>
          <w:rFonts w:ascii="Arial" w:hAnsi="Arial" w:cs="Arial"/>
        </w:rPr>
        <w:t>resolution for this sensor</w:t>
      </w:r>
      <w:r>
        <w:rPr>
          <w:rFonts w:ascii="Arial" w:hAnsi="Arial" w:cs="Arial"/>
        </w:rPr>
        <w:t xml:space="preserve"> was between 3 and 4 km. It was this imager that took the </w:t>
      </w:r>
      <w:r w:rsidR="008526B3" w:rsidRPr="008526B3">
        <w:rPr>
          <w:rFonts w:ascii="Arial" w:hAnsi="Arial" w:cs="Arial"/>
        </w:rPr>
        <w:t>first “full-disk Earth images from geosynchronous orbit” and the first “image of Earth and the moon together”.</w:t>
      </w:r>
      <w:r w:rsidR="008526B3">
        <w:rPr>
          <w:rFonts w:ascii="Arial" w:hAnsi="Arial" w:cs="Arial"/>
        </w:rPr>
        <w:br/>
      </w:r>
    </w:p>
    <w:p w:rsidR="00EC225D" w:rsidRDefault="00EC225D" w:rsidP="008526B3">
      <w:pPr>
        <w:pStyle w:val="NoSpacing"/>
        <w:rPr>
          <w:rFonts w:ascii="Arial" w:hAnsi="Arial" w:cs="Arial"/>
        </w:rPr>
      </w:pPr>
      <w:r>
        <w:rPr>
          <w:rFonts w:ascii="Arial" w:hAnsi="Arial" w:cs="Arial"/>
        </w:rPr>
        <w:t xml:space="preserve">During parts of 2012, 2013 and 2014, the GOES-14 imager has been operated in the </w:t>
      </w:r>
      <w:r w:rsidRPr="00EC225D">
        <w:rPr>
          <w:rFonts w:ascii="Arial" w:hAnsi="Arial" w:cs="Arial"/>
        </w:rPr>
        <w:t xml:space="preserve">SRSOR (Super Rapid Scan Operations for GOES-R) </w:t>
      </w:r>
      <w:r>
        <w:rPr>
          <w:rFonts w:ascii="Arial" w:hAnsi="Arial" w:cs="Arial"/>
        </w:rPr>
        <w:t xml:space="preserve">mode. </w:t>
      </w:r>
      <w:r w:rsidRPr="00EC225D">
        <w:rPr>
          <w:rFonts w:ascii="Arial" w:hAnsi="Arial" w:cs="Arial"/>
        </w:rPr>
        <w:t>Many phenomena were observed: convection, hurricanes, fires, smoke</w:t>
      </w:r>
      <w:r>
        <w:rPr>
          <w:rFonts w:ascii="Arial" w:hAnsi="Arial" w:cs="Arial"/>
        </w:rPr>
        <w:t xml:space="preserve">, etc. This mode allows images as often as every one minute and hence emulates the one minute imagery from </w:t>
      </w:r>
      <w:proofErr w:type="spellStart"/>
      <w:r>
        <w:rPr>
          <w:rFonts w:ascii="Arial" w:hAnsi="Arial" w:cs="Arial"/>
        </w:rPr>
        <w:t>mesoscale</w:t>
      </w:r>
      <w:proofErr w:type="spellEnd"/>
      <w:r>
        <w:rPr>
          <w:rFonts w:ascii="Arial" w:hAnsi="Arial" w:cs="Arial"/>
        </w:rPr>
        <w:t xml:space="preserve"> sectors possible from the ABI. </w:t>
      </w:r>
      <w:r w:rsidR="00DD38CC">
        <w:rPr>
          <w:rFonts w:ascii="Arial" w:hAnsi="Arial" w:cs="Arial"/>
        </w:rPr>
        <w:t xml:space="preserve">These unique data are being used to better prepare for the ABI on the GOES-R series. </w:t>
      </w:r>
    </w:p>
    <w:p w:rsidR="00EC225D" w:rsidRPr="008526B3" w:rsidRDefault="00EC225D" w:rsidP="008526B3">
      <w:pPr>
        <w:pStyle w:val="NoSpacing"/>
        <w:rPr>
          <w:rFonts w:ascii="Arial" w:hAnsi="Arial" w:cs="Arial"/>
        </w:rPr>
      </w:pPr>
    </w:p>
    <w:p w:rsidR="003D4440" w:rsidRDefault="008526B3" w:rsidP="008526B3">
      <w:pPr>
        <w:pStyle w:val="NoSpacing"/>
        <w:rPr>
          <w:rFonts w:ascii="Arial" w:hAnsi="Arial" w:cs="Arial"/>
        </w:rPr>
      </w:pPr>
      <w:r w:rsidRPr="008526B3">
        <w:rPr>
          <w:rFonts w:ascii="Arial" w:hAnsi="Arial" w:cs="Arial"/>
        </w:rPr>
        <w:t xml:space="preserve">The 0.64 </w:t>
      </w:r>
      <w:proofErr w:type="spellStart"/>
      <w:r w:rsidRPr="008526B3">
        <w:rPr>
          <w:rFonts w:ascii="Arial" w:hAnsi="Arial" w:cs="Arial"/>
        </w:rPr>
        <w:t>μm</w:t>
      </w:r>
      <w:proofErr w:type="spellEnd"/>
      <w:r w:rsidRPr="008526B3">
        <w:rPr>
          <w:rFonts w:ascii="Arial" w:hAnsi="Arial" w:cs="Arial"/>
        </w:rPr>
        <w:t xml:space="preserve"> on the ABI </w:t>
      </w:r>
      <w:bookmarkStart w:id="0" w:name="_GoBack"/>
      <w:bookmarkEnd w:id="0"/>
      <w:r w:rsidRPr="008526B3">
        <w:rPr>
          <w:rFonts w:ascii="Arial" w:hAnsi="Arial" w:cs="Arial"/>
        </w:rPr>
        <w:t>has the finest spatial resolution of any of the ABI bands. The sub-point resolution is 0.5 km, as compared to approximately 1 km for today’s GOES imager visible band. In fact, the data volume from this one ABI band is comparable to that from all the infrared bands on the ABI.</w:t>
      </w:r>
      <w:r w:rsidR="004964E1">
        <w:rPr>
          <w:rFonts w:ascii="Arial" w:hAnsi="Arial" w:cs="Arial"/>
        </w:rPr>
        <w:t xml:space="preserve"> ABI will also be unique for U.S. geostationary imagers in that the data will be remapped for a </w:t>
      </w:r>
      <w:r w:rsidR="00EC225D">
        <w:rPr>
          <w:rFonts w:ascii="Arial" w:hAnsi="Arial" w:cs="Arial"/>
        </w:rPr>
        <w:t>“</w:t>
      </w:r>
      <w:r w:rsidR="004964E1">
        <w:rPr>
          <w:rFonts w:ascii="Arial" w:hAnsi="Arial" w:cs="Arial"/>
        </w:rPr>
        <w:t>fixed grid</w:t>
      </w:r>
      <w:r w:rsidR="00EC225D">
        <w:rPr>
          <w:rFonts w:ascii="Arial" w:hAnsi="Arial" w:cs="Arial"/>
        </w:rPr>
        <w:t>”</w:t>
      </w:r>
      <w:r w:rsidR="004964E1">
        <w:rPr>
          <w:rFonts w:ascii="Arial" w:hAnsi="Arial" w:cs="Arial"/>
        </w:rPr>
        <w:t xml:space="preserve"> before sending out to users.  </w:t>
      </w:r>
    </w:p>
    <w:p w:rsidR="008526B3" w:rsidRDefault="008526B3" w:rsidP="008526B3">
      <w:pPr>
        <w:pStyle w:val="NoSpacing"/>
        <w:rPr>
          <w:rFonts w:ascii="Arial" w:hAnsi="Arial" w:cs="Arial"/>
        </w:rPr>
      </w:pPr>
    </w:p>
    <w:p w:rsidR="008526B3" w:rsidRDefault="008526B3" w:rsidP="008526B3">
      <w:pPr>
        <w:pStyle w:val="NoSpacing"/>
        <w:rPr>
          <w:rFonts w:ascii="Arial" w:hAnsi="Arial" w:cs="Arial"/>
        </w:rPr>
      </w:pPr>
    </w:p>
    <w:p w:rsidR="008526B3" w:rsidRDefault="008526B3" w:rsidP="008526B3">
      <w:pPr>
        <w:pStyle w:val="NoSpacing"/>
        <w:rPr>
          <w:rFonts w:ascii="Arial" w:hAnsi="Arial" w:cs="Arial"/>
        </w:rPr>
      </w:pPr>
      <w:r>
        <w:rPr>
          <w:rFonts w:ascii="Arial" w:hAnsi="Arial" w:cs="Arial"/>
          <w:noProof/>
        </w:rPr>
        <w:drawing>
          <wp:inline distT="0" distB="0" distL="0" distR="0">
            <wp:extent cx="2604438" cy="162582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Figure_10_AT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670" cy="1625971"/>
                    </a:xfrm>
                    <a:prstGeom prst="rect">
                      <a:avLst/>
                    </a:prstGeom>
                  </pic:spPr>
                </pic:pic>
              </a:graphicData>
            </a:graphic>
          </wp:inline>
        </w:drawing>
      </w:r>
    </w:p>
    <w:p w:rsidR="008526B3" w:rsidRDefault="008526B3" w:rsidP="008526B3">
      <w:pPr>
        <w:pStyle w:val="NoSpacing"/>
        <w:rPr>
          <w:rFonts w:ascii="Arial" w:hAnsi="Arial" w:cs="Arial"/>
        </w:rPr>
      </w:pPr>
    </w:p>
    <w:p w:rsidR="008526B3" w:rsidRDefault="008526B3" w:rsidP="008526B3">
      <w:pPr>
        <w:pStyle w:val="NoSpacing"/>
        <w:rPr>
          <w:rFonts w:ascii="Arial" w:hAnsi="Arial" w:cs="Arial"/>
        </w:rPr>
      </w:pPr>
    </w:p>
    <w:p w:rsidR="008526B3" w:rsidRPr="008526B3" w:rsidRDefault="008526B3" w:rsidP="008526B3">
      <w:pPr>
        <w:autoSpaceDE w:val="0"/>
        <w:autoSpaceDN w:val="0"/>
        <w:adjustRightInd w:val="0"/>
        <w:spacing w:after="0" w:line="240" w:lineRule="auto"/>
        <w:rPr>
          <w:rFonts w:ascii="Times New Roman" w:hAnsi="Times New Roman" w:cs="Times New Roman"/>
          <w:color w:val="B2B2B2"/>
        </w:rPr>
      </w:pPr>
      <w:r>
        <w:rPr>
          <w:rFonts w:ascii="Arial" w:hAnsi="Arial" w:cs="Arial"/>
        </w:rPr>
        <w:t xml:space="preserve">Caption: </w:t>
      </w:r>
      <w:r>
        <w:rPr>
          <w:rFonts w:ascii="Times New Roman" w:hAnsi="Times New Roman" w:cs="Times New Roman"/>
          <w:color w:val="030303"/>
        </w:rPr>
        <w:t>Overall Relative Spectral Response of the ATS-</w:t>
      </w:r>
      <w:proofErr w:type="gramStart"/>
      <w:r>
        <w:rPr>
          <w:rFonts w:ascii="Times New Roman" w:hAnsi="Times New Roman" w:cs="Times New Roman"/>
          <w:color w:val="030303"/>
        </w:rPr>
        <w:t xml:space="preserve">I </w:t>
      </w:r>
      <w:r>
        <w:rPr>
          <w:rFonts w:ascii="Times New Roman" w:hAnsi="Times New Roman" w:cs="Times New Roman"/>
          <w:color w:val="B2B2B2"/>
        </w:rPr>
        <w:t xml:space="preserve"> </w:t>
      </w:r>
      <w:r>
        <w:rPr>
          <w:rFonts w:ascii="Times New Roman" w:hAnsi="Times New Roman" w:cs="Times New Roman"/>
          <w:color w:val="030303"/>
        </w:rPr>
        <w:t>Spin</w:t>
      </w:r>
      <w:proofErr w:type="gramEnd"/>
      <w:r>
        <w:rPr>
          <w:rFonts w:ascii="Times New Roman" w:hAnsi="Times New Roman" w:cs="Times New Roman"/>
          <w:color w:val="030303"/>
        </w:rPr>
        <w:t>-Scan Cloud Camera</w:t>
      </w:r>
      <w:r>
        <w:rPr>
          <w:rFonts w:ascii="Times New Roman" w:hAnsi="Times New Roman" w:cs="Times New Roman"/>
          <w:color w:val="030303"/>
        </w:rPr>
        <w:t xml:space="preserve"> from </w:t>
      </w:r>
      <w:r w:rsidRPr="008526B3">
        <w:rPr>
          <w:rFonts w:ascii="Times New Roman" w:hAnsi="Times New Roman" w:cs="Times New Roman"/>
          <w:color w:val="030303"/>
        </w:rPr>
        <w:t>Thomsen, R., Parent, R., and Suomi, V. ATS-1 spin-scan cloud camera.</w:t>
      </w:r>
      <w:r>
        <w:rPr>
          <w:rFonts w:ascii="Times New Roman" w:hAnsi="Times New Roman" w:cs="Times New Roman"/>
          <w:color w:val="030303"/>
        </w:rPr>
        <w:t xml:space="preserve"> (1968)</w:t>
      </w:r>
    </w:p>
    <w:p w:rsidR="008526B3" w:rsidRPr="00C7305E" w:rsidRDefault="008526B3" w:rsidP="008526B3">
      <w:pPr>
        <w:pStyle w:val="NoSpacing"/>
        <w:rPr>
          <w:rFonts w:ascii="Arial" w:hAnsi="Arial" w:cs="Arial"/>
        </w:rPr>
      </w:pPr>
    </w:p>
    <w:p w:rsidR="001358CD" w:rsidRPr="001358CD" w:rsidRDefault="001358CD" w:rsidP="001358CD">
      <w:pPr>
        <w:spacing w:after="0" w:line="240" w:lineRule="auto"/>
        <w:rPr>
          <w:rFonts w:ascii="Arial" w:eastAsia="Times New Roman" w:hAnsi="Arial" w:cs="Arial"/>
          <w:szCs w:val="25"/>
        </w:rPr>
      </w:pPr>
      <w:r w:rsidRPr="001358CD">
        <w:rPr>
          <w:rFonts w:ascii="Arial" w:eastAsia="Times New Roman" w:hAnsi="Arial" w:cs="Arial"/>
          <w:szCs w:val="25"/>
        </w:rPr>
        <w:t xml:space="preserve">Tim Schmit is a research meteorologist with </w:t>
      </w:r>
      <w:r w:rsidR="004964E1">
        <w:rPr>
          <w:rFonts w:ascii="Arial" w:eastAsia="Times New Roman" w:hAnsi="Arial" w:cs="Arial"/>
          <w:szCs w:val="25"/>
        </w:rPr>
        <w:t xml:space="preserve">NOAA </w:t>
      </w:r>
      <w:r w:rsidRPr="001358CD">
        <w:rPr>
          <w:rFonts w:ascii="Arial" w:eastAsia="Times New Roman" w:hAnsi="Arial" w:cs="Arial"/>
          <w:szCs w:val="25"/>
        </w:rPr>
        <w:t>NESDIS in Madison, Wisconsin.</w:t>
      </w:r>
    </w:p>
    <w:p w:rsidR="003D4440" w:rsidRPr="00C7305E" w:rsidRDefault="003D4440" w:rsidP="00C7305E">
      <w:pPr>
        <w:pStyle w:val="NoSpacing"/>
        <w:rPr>
          <w:rFonts w:ascii="Arial" w:hAnsi="Arial" w:cs="Arial"/>
        </w:rPr>
      </w:pPr>
    </w:p>
    <w:p w:rsidR="003D4440" w:rsidRPr="008526B3" w:rsidRDefault="008526B3" w:rsidP="00C7305E">
      <w:pPr>
        <w:pStyle w:val="NoSpacing"/>
        <w:rPr>
          <w:rFonts w:ascii="Arial" w:hAnsi="Arial" w:cs="Arial"/>
          <w:highlight w:val="yellow"/>
        </w:rPr>
      </w:pPr>
      <w:r w:rsidRPr="008526B3">
        <w:rPr>
          <w:rFonts w:ascii="Arial" w:hAnsi="Arial" w:cs="Arial"/>
          <w:b/>
          <w:highlight w:val="yellow"/>
        </w:rPr>
        <w:t>Andy’s …..</w:t>
      </w:r>
      <w:r w:rsidR="003D4440" w:rsidRPr="008526B3">
        <w:rPr>
          <w:rFonts w:ascii="Arial" w:hAnsi="Arial" w:cs="Arial"/>
          <w:highlight w:val="yellow"/>
        </w:rPr>
        <w:t xml:space="preserve"> (</w:t>
      </w:r>
      <w:proofErr w:type="gramStart"/>
      <w:r w:rsidR="003D4440" w:rsidRPr="008526B3">
        <w:rPr>
          <w:rFonts w:ascii="Arial" w:hAnsi="Arial" w:cs="Arial"/>
          <w:highlight w:val="yellow"/>
        </w:rPr>
        <w:t>replaces</w:t>
      </w:r>
      <w:proofErr w:type="gramEnd"/>
      <w:r w:rsidR="003D4440" w:rsidRPr="008526B3">
        <w:rPr>
          <w:rFonts w:ascii="Arial" w:hAnsi="Arial" w:cs="Arial"/>
          <w:highlight w:val="yellow"/>
        </w:rPr>
        <w:t xml:space="preserve"> </w:t>
      </w:r>
      <w:proofErr w:type="spellStart"/>
      <w:r w:rsidR="003D4440" w:rsidRPr="008526B3">
        <w:rPr>
          <w:rFonts w:ascii="Arial" w:hAnsi="Arial" w:cs="Arial"/>
          <w:highlight w:val="yellow"/>
        </w:rPr>
        <w:t>Carven’s</w:t>
      </w:r>
      <w:proofErr w:type="spellEnd"/>
      <w:r w:rsidR="003D4440" w:rsidRPr="008526B3">
        <w:rPr>
          <w:rFonts w:ascii="Arial" w:hAnsi="Arial" w:cs="Arial"/>
          <w:highlight w:val="yellow"/>
        </w:rPr>
        <w:t xml:space="preserve"> Corner)</w:t>
      </w:r>
    </w:p>
    <w:p w:rsidR="0018569A" w:rsidRPr="008526B3" w:rsidRDefault="0018569A" w:rsidP="0018569A">
      <w:pPr>
        <w:pStyle w:val="NoSpacing"/>
        <w:jc w:val="both"/>
        <w:rPr>
          <w:rFonts w:ascii="Arial" w:hAnsi="Arial" w:cs="Arial"/>
          <w:highlight w:val="yellow"/>
        </w:rPr>
      </w:pPr>
    </w:p>
    <w:p w:rsidR="003B42BC" w:rsidRPr="008526B3" w:rsidRDefault="003B42BC" w:rsidP="003B42BC">
      <w:pPr>
        <w:pStyle w:val="NoSpacing"/>
        <w:numPr>
          <w:ilvl w:val="0"/>
          <w:numId w:val="1"/>
        </w:numPr>
        <w:jc w:val="both"/>
        <w:rPr>
          <w:rFonts w:ascii="Arial" w:hAnsi="Arial" w:cs="Arial"/>
          <w:highlight w:val="yellow"/>
        </w:rPr>
      </w:pPr>
      <w:r w:rsidRPr="008526B3">
        <w:rPr>
          <w:rFonts w:ascii="Arial" w:hAnsi="Arial" w:cs="Arial"/>
          <w:highlight w:val="yellow"/>
        </w:rPr>
        <w:t>New picture coming soon.</w:t>
      </w:r>
    </w:p>
    <w:p w:rsidR="003B42BC" w:rsidRPr="008526B3" w:rsidRDefault="003B42BC" w:rsidP="0018569A">
      <w:pPr>
        <w:pStyle w:val="NoSpacing"/>
        <w:jc w:val="both"/>
        <w:rPr>
          <w:rFonts w:ascii="Arial" w:hAnsi="Arial" w:cs="Arial"/>
          <w:highlight w:val="yellow"/>
        </w:rPr>
      </w:pPr>
    </w:p>
    <w:p w:rsidR="000049B5" w:rsidRPr="004964E1" w:rsidRDefault="008526B3" w:rsidP="0018569A">
      <w:pPr>
        <w:pStyle w:val="NoSpacing"/>
        <w:jc w:val="both"/>
        <w:rPr>
          <w:rFonts w:ascii="Arial" w:hAnsi="Arial" w:cs="Arial"/>
          <w:highlight w:val="yellow"/>
        </w:rPr>
      </w:pPr>
      <w:r w:rsidRPr="004964E1">
        <w:rPr>
          <w:rFonts w:ascii="Arial" w:hAnsi="Arial" w:cs="Arial"/>
          <w:highlight w:val="yellow"/>
        </w:rPr>
        <w:t>……..</w:t>
      </w:r>
    </w:p>
    <w:p w:rsidR="001358CD" w:rsidRPr="004964E1" w:rsidRDefault="001358CD" w:rsidP="0018569A">
      <w:pPr>
        <w:pStyle w:val="NoSpacing"/>
        <w:jc w:val="both"/>
        <w:rPr>
          <w:rFonts w:ascii="Arial" w:hAnsi="Arial" w:cs="Arial"/>
          <w:sz w:val="18"/>
          <w:highlight w:val="yellow"/>
        </w:rPr>
      </w:pPr>
    </w:p>
    <w:p w:rsidR="001358CD" w:rsidRDefault="008526B3" w:rsidP="001358CD">
      <w:pPr>
        <w:spacing w:after="0" w:line="240" w:lineRule="auto"/>
        <w:rPr>
          <w:rFonts w:ascii="Arial" w:eastAsia="Times New Roman" w:hAnsi="Arial" w:cs="Arial"/>
          <w:szCs w:val="25"/>
        </w:rPr>
      </w:pPr>
      <w:r w:rsidRPr="004964E1">
        <w:rPr>
          <w:rFonts w:ascii="Arial" w:eastAsia="Times New Roman" w:hAnsi="Arial" w:cs="Arial"/>
          <w:szCs w:val="25"/>
          <w:highlight w:val="yellow"/>
        </w:rPr>
        <w:t>….</w:t>
      </w:r>
      <w:r w:rsidR="004964E1" w:rsidRPr="004964E1">
        <w:rPr>
          <w:rFonts w:ascii="Arial" w:eastAsia="Times New Roman" w:hAnsi="Arial" w:cs="Arial"/>
          <w:szCs w:val="25"/>
          <w:highlight w:val="yellow"/>
        </w:rPr>
        <w:t>focus on improved spatial res</w:t>
      </w:r>
      <w:r w:rsidR="00EC225D">
        <w:rPr>
          <w:rFonts w:ascii="Arial" w:eastAsia="Times New Roman" w:hAnsi="Arial" w:cs="Arial"/>
          <w:szCs w:val="25"/>
          <w:highlight w:val="yellow"/>
        </w:rPr>
        <w:t>olution</w:t>
      </w:r>
      <w:r w:rsidR="004964E1" w:rsidRPr="004964E1">
        <w:rPr>
          <w:rFonts w:ascii="Arial" w:eastAsia="Times New Roman" w:hAnsi="Arial" w:cs="Arial"/>
          <w:szCs w:val="25"/>
          <w:highlight w:val="yellow"/>
        </w:rPr>
        <w:t xml:space="preserve"> of this band….</w:t>
      </w:r>
      <w:r w:rsidR="004964E1">
        <w:rPr>
          <w:rFonts w:ascii="Arial" w:eastAsia="Times New Roman" w:hAnsi="Arial" w:cs="Arial"/>
          <w:szCs w:val="25"/>
        </w:rPr>
        <w:t xml:space="preserve"> </w:t>
      </w:r>
    </w:p>
    <w:p w:rsidR="008526B3" w:rsidRDefault="008526B3" w:rsidP="001358CD">
      <w:pPr>
        <w:spacing w:after="0" w:line="240" w:lineRule="auto"/>
        <w:rPr>
          <w:rFonts w:ascii="Arial" w:eastAsia="Times New Roman" w:hAnsi="Arial" w:cs="Arial"/>
          <w:szCs w:val="25"/>
        </w:rPr>
      </w:pPr>
    </w:p>
    <w:p w:rsidR="008526B3" w:rsidRDefault="008526B3" w:rsidP="001358CD">
      <w:pPr>
        <w:spacing w:after="0" w:line="240" w:lineRule="auto"/>
        <w:rPr>
          <w:rFonts w:ascii="Arial" w:eastAsia="Times New Roman" w:hAnsi="Arial" w:cs="Arial"/>
          <w:szCs w:val="25"/>
        </w:rPr>
      </w:pPr>
    </w:p>
    <w:p w:rsidR="008526B3" w:rsidRDefault="008526B3" w:rsidP="001358CD">
      <w:pPr>
        <w:spacing w:after="0" w:line="240" w:lineRule="auto"/>
        <w:rPr>
          <w:rFonts w:ascii="Arial" w:eastAsia="Times New Roman" w:hAnsi="Arial" w:cs="Arial"/>
          <w:szCs w:val="25"/>
        </w:rPr>
      </w:pPr>
    </w:p>
    <w:p w:rsidR="008526B3" w:rsidRDefault="00884BD7" w:rsidP="001358CD">
      <w:pPr>
        <w:spacing w:after="0" w:line="240" w:lineRule="auto"/>
        <w:rPr>
          <w:rFonts w:ascii="Arial" w:eastAsia="Times New Roman" w:hAnsi="Arial" w:cs="Arial"/>
          <w:szCs w:val="25"/>
        </w:rPr>
      </w:pPr>
      <w:r>
        <w:rPr>
          <w:rFonts w:ascii="Arial" w:eastAsia="Times New Roman" w:hAnsi="Arial" w:cs="Arial"/>
          <w:szCs w:val="25"/>
        </w:rPr>
        <w:t>Update</w:t>
      </w:r>
      <w:r w:rsidR="008526B3">
        <w:rPr>
          <w:rFonts w:ascii="Arial" w:eastAsia="Times New Roman" w:hAnsi="Arial" w:cs="Arial"/>
          <w:szCs w:val="25"/>
        </w:rPr>
        <w:t xml:space="preserve"> spectral bands plot and caption. </w:t>
      </w:r>
    </w:p>
    <w:p w:rsidR="008526B3" w:rsidRDefault="008526B3" w:rsidP="001358CD">
      <w:pPr>
        <w:spacing w:after="0" w:line="240" w:lineRule="auto"/>
        <w:rPr>
          <w:rFonts w:ascii="Arial" w:eastAsia="Times New Roman" w:hAnsi="Arial" w:cs="Arial"/>
          <w:szCs w:val="25"/>
        </w:rPr>
      </w:pPr>
    </w:p>
    <w:p w:rsidR="00884BD7" w:rsidRDefault="00884BD7" w:rsidP="001358CD">
      <w:pPr>
        <w:spacing w:after="0" w:line="240" w:lineRule="auto"/>
        <w:rPr>
          <w:rFonts w:ascii="Arial" w:eastAsia="Times New Roman" w:hAnsi="Arial" w:cs="Arial"/>
          <w:szCs w:val="25"/>
        </w:rPr>
      </w:pPr>
      <w:r>
        <w:rPr>
          <w:rFonts w:ascii="Arial" w:eastAsia="Times New Roman" w:hAnsi="Arial" w:cs="Arial"/>
          <w:noProof/>
          <w:szCs w:val="25"/>
        </w:rPr>
        <w:drawing>
          <wp:inline distT="0" distB="0" distL="0" distR="0">
            <wp:extent cx="5411683" cy="1885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abi_band_2_srf.JPG"/>
                    <pic:cNvPicPr/>
                  </pic:nvPicPr>
                  <pic:blipFill>
                    <a:blip r:embed="rId9">
                      <a:extLst>
                        <a:ext uri="{28A0092B-C50C-407E-A947-70E740481C1C}">
                          <a14:useLocalDpi xmlns:a14="http://schemas.microsoft.com/office/drawing/2010/main" val="0"/>
                        </a:ext>
                      </a:extLst>
                    </a:blip>
                    <a:stretch>
                      <a:fillRect/>
                    </a:stretch>
                  </pic:blipFill>
                  <pic:spPr>
                    <a:xfrm>
                      <a:off x="0" y="0"/>
                      <a:ext cx="5410064" cy="1885431"/>
                    </a:xfrm>
                    <a:prstGeom prst="rect">
                      <a:avLst/>
                    </a:prstGeom>
                  </pic:spPr>
                </pic:pic>
              </a:graphicData>
            </a:graphic>
          </wp:inline>
        </w:drawing>
      </w:r>
    </w:p>
    <w:p w:rsidR="00884BD7" w:rsidRDefault="00884BD7" w:rsidP="001358CD">
      <w:pPr>
        <w:spacing w:after="0" w:line="240" w:lineRule="auto"/>
        <w:rPr>
          <w:rFonts w:ascii="Arial" w:eastAsia="Times New Roman" w:hAnsi="Arial" w:cs="Arial"/>
          <w:szCs w:val="25"/>
        </w:rPr>
      </w:pPr>
    </w:p>
    <w:p w:rsidR="00884BD7" w:rsidRPr="00884BD7" w:rsidRDefault="00884BD7" w:rsidP="00884BD7">
      <w:pPr>
        <w:spacing w:after="0" w:line="240" w:lineRule="auto"/>
        <w:rPr>
          <w:rFonts w:ascii="Arial" w:eastAsia="Times New Roman" w:hAnsi="Arial" w:cs="Arial"/>
          <w:sz w:val="25"/>
          <w:szCs w:val="25"/>
        </w:rPr>
      </w:pPr>
      <w:r w:rsidRPr="00884BD7">
        <w:rPr>
          <w:rFonts w:ascii="Arial" w:eastAsia="Times New Roman" w:hAnsi="Arial" w:cs="Arial"/>
          <w:sz w:val="25"/>
          <w:szCs w:val="25"/>
        </w:rPr>
        <w:t>ABI visible spectral bands (</w:t>
      </w:r>
      <w:r>
        <w:rPr>
          <w:rFonts w:ascii="Arial" w:eastAsia="Times New Roman" w:hAnsi="Arial" w:cs="Arial"/>
          <w:sz w:val="25"/>
          <w:szCs w:val="25"/>
        </w:rPr>
        <w:t>black solid lines</w:t>
      </w:r>
      <w:r w:rsidRPr="00884BD7">
        <w:rPr>
          <w:rFonts w:ascii="Arial" w:eastAsia="Times New Roman" w:hAnsi="Arial" w:cs="Arial"/>
          <w:sz w:val="25"/>
          <w:szCs w:val="25"/>
        </w:rPr>
        <w:t xml:space="preserve">) and </w:t>
      </w:r>
      <w:r>
        <w:rPr>
          <w:rFonts w:ascii="Arial" w:eastAsia="Times New Roman" w:hAnsi="Arial" w:cs="Arial"/>
          <w:sz w:val="25"/>
          <w:szCs w:val="25"/>
        </w:rPr>
        <w:t>the total atmospheric transmittance (gray solid line)</w:t>
      </w:r>
      <w:r w:rsidRPr="00884BD7">
        <w:rPr>
          <w:rFonts w:ascii="Arial" w:eastAsia="Times New Roman" w:hAnsi="Arial" w:cs="Arial"/>
          <w:sz w:val="25"/>
          <w:szCs w:val="25"/>
        </w:rPr>
        <w:t xml:space="preserve">. </w:t>
      </w:r>
      <w:r>
        <w:rPr>
          <w:rFonts w:ascii="Arial" w:eastAsia="Times New Roman" w:hAnsi="Arial" w:cs="Arial"/>
          <w:sz w:val="25"/>
          <w:szCs w:val="25"/>
        </w:rPr>
        <w:t>Lower</w:t>
      </w:r>
      <w:r w:rsidRPr="00884BD7">
        <w:rPr>
          <w:rFonts w:ascii="Arial" w:eastAsia="Times New Roman" w:hAnsi="Arial" w:cs="Arial"/>
          <w:sz w:val="25"/>
          <w:szCs w:val="25"/>
        </w:rPr>
        <w:t xml:space="preserve"> </w:t>
      </w:r>
      <w:r>
        <w:rPr>
          <w:rFonts w:ascii="Arial" w:eastAsia="Times New Roman" w:hAnsi="Arial" w:cs="Arial"/>
          <w:sz w:val="25"/>
          <w:szCs w:val="25"/>
        </w:rPr>
        <w:t>transmittance</w:t>
      </w:r>
      <w:r w:rsidRPr="00884BD7">
        <w:rPr>
          <w:rFonts w:ascii="Arial" w:eastAsia="Times New Roman" w:hAnsi="Arial" w:cs="Arial"/>
          <w:sz w:val="25"/>
          <w:szCs w:val="25"/>
        </w:rPr>
        <w:t xml:space="preserve"> </w:t>
      </w:r>
      <w:r>
        <w:rPr>
          <w:rFonts w:ascii="Arial" w:eastAsia="Times New Roman" w:hAnsi="Arial" w:cs="Arial"/>
          <w:sz w:val="25"/>
          <w:szCs w:val="25"/>
        </w:rPr>
        <w:t>restricts sensing lower in the atmosphere</w:t>
      </w:r>
      <w:r w:rsidRPr="00884BD7">
        <w:rPr>
          <w:rFonts w:ascii="Arial" w:eastAsia="Times New Roman" w:hAnsi="Arial" w:cs="Arial"/>
          <w:sz w:val="25"/>
          <w:szCs w:val="25"/>
        </w:rPr>
        <w:t>. (Credit</w:t>
      </w:r>
      <w:r>
        <w:rPr>
          <w:rFonts w:ascii="Arial" w:eastAsia="Times New Roman" w:hAnsi="Arial" w:cs="Arial"/>
          <w:sz w:val="25"/>
          <w:szCs w:val="25"/>
        </w:rPr>
        <w:t>: CIMSS</w:t>
      </w:r>
      <w:r w:rsidRPr="00884BD7">
        <w:rPr>
          <w:rFonts w:ascii="Arial" w:eastAsia="Times New Roman" w:hAnsi="Arial" w:cs="Arial"/>
          <w:sz w:val="25"/>
          <w:szCs w:val="25"/>
        </w:rPr>
        <w:t>)</w:t>
      </w:r>
    </w:p>
    <w:p w:rsidR="00884BD7" w:rsidRDefault="00884BD7" w:rsidP="001358CD">
      <w:pPr>
        <w:spacing w:after="0" w:line="240" w:lineRule="auto"/>
        <w:rPr>
          <w:rFonts w:ascii="Arial" w:eastAsia="Times New Roman" w:hAnsi="Arial" w:cs="Arial"/>
          <w:szCs w:val="25"/>
        </w:rPr>
      </w:pPr>
    </w:p>
    <w:p w:rsidR="00576611" w:rsidRDefault="00576611" w:rsidP="00C7305E">
      <w:pPr>
        <w:pStyle w:val="NoSpacing"/>
        <w:rPr>
          <w:rFonts w:ascii="Arial" w:hAnsi="Arial" w:cs="Arial"/>
        </w:rPr>
      </w:pPr>
    </w:p>
    <w:p w:rsidR="009254FF" w:rsidRDefault="008526B3" w:rsidP="00C7305E">
      <w:pPr>
        <w:pStyle w:val="NoSpacing"/>
        <w:rPr>
          <w:rFonts w:ascii="Arial" w:hAnsi="Arial" w:cs="Arial"/>
          <w:b/>
        </w:rPr>
      </w:pPr>
      <w:proofErr w:type="gramStart"/>
      <w:r>
        <w:rPr>
          <w:rFonts w:ascii="Arial" w:hAnsi="Arial" w:cs="Arial"/>
          <w:b/>
        </w:rPr>
        <w:t xml:space="preserve">ABI </w:t>
      </w:r>
      <w:r w:rsidR="009254FF" w:rsidRPr="0018569A">
        <w:rPr>
          <w:rFonts w:ascii="Arial" w:hAnsi="Arial" w:cs="Arial"/>
          <w:b/>
        </w:rPr>
        <w:t xml:space="preserve"> Band</w:t>
      </w:r>
      <w:proofErr w:type="gramEnd"/>
      <w:r w:rsidR="009254FF" w:rsidRPr="0018569A">
        <w:rPr>
          <w:rFonts w:ascii="Arial" w:hAnsi="Arial" w:cs="Arial"/>
          <w:b/>
        </w:rPr>
        <w:t xml:space="preserve"> Table</w:t>
      </w:r>
      <w:r w:rsidR="00EC225D">
        <w:rPr>
          <w:rFonts w:ascii="Arial" w:hAnsi="Arial" w:cs="Arial"/>
          <w:b/>
        </w:rPr>
        <w:t xml:space="preserve"> (same general layout)</w:t>
      </w:r>
    </w:p>
    <w:p w:rsidR="003B42BC" w:rsidRDefault="003B42BC" w:rsidP="00C7305E">
      <w:pPr>
        <w:pStyle w:val="NoSpacing"/>
        <w:rPr>
          <w:rFonts w:ascii="Arial" w:hAnsi="Arial" w:cs="Arial"/>
          <w:b/>
        </w:rPr>
      </w:pPr>
    </w:p>
    <w:p w:rsidR="00576611" w:rsidRDefault="008526B3" w:rsidP="00C7305E">
      <w:pPr>
        <w:pStyle w:val="NoSpacing"/>
        <w:rPr>
          <w:rFonts w:ascii="Arial" w:hAnsi="Arial" w:cs="Arial"/>
        </w:rPr>
      </w:pPr>
      <w:r>
        <w:rPr>
          <w:rFonts w:ascii="Arial" w:hAnsi="Arial" w:cs="Arial"/>
        </w:rPr>
        <w:t>Use band 2</w:t>
      </w:r>
      <w:r w:rsidR="004964E1">
        <w:rPr>
          <w:rFonts w:ascii="Arial" w:hAnsi="Arial" w:cs="Arial"/>
        </w:rPr>
        <w:t xml:space="preserve"> (from excel file, separated by tab)</w:t>
      </w:r>
    </w:p>
    <w:p w:rsidR="008526B3" w:rsidRPr="00C7305E" w:rsidRDefault="008526B3" w:rsidP="00C7305E">
      <w:pPr>
        <w:pStyle w:val="NoSpacing"/>
        <w:rPr>
          <w:rFonts w:ascii="Arial" w:hAnsi="Arial" w:cs="Arial"/>
        </w:rPr>
      </w:pPr>
    </w:p>
    <w:p w:rsidR="009254FF" w:rsidRDefault="009254FF" w:rsidP="00C7305E">
      <w:pPr>
        <w:pStyle w:val="NoSpacing"/>
        <w:rPr>
          <w:rFonts w:ascii="Arial" w:hAnsi="Arial" w:cs="Arial"/>
        </w:rPr>
      </w:pPr>
    </w:p>
    <w:p w:rsidR="003B42BC" w:rsidRPr="003B42BC" w:rsidRDefault="003B42BC" w:rsidP="00C7305E">
      <w:pPr>
        <w:pStyle w:val="NoSpacing"/>
        <w:rPr>
          <w:rFonts w:ascii="Arial" w:hAnsi="Arial" w:cs="Arial"/>
          <w:b/>
        </w:rPr>
      </w:pPr>
      <w:r w:rsidRPr="003B42BC">
        <w:rPr>
          <w:rFonts w:ascii="Arial" w:hAnsi="Arial" w:cs="Arial"/>
          <w:b/>
        </w:rPr>
        <w:t>Bottom of back page</w:t>
      </w:r>
      <w:r w:rsidRPr="003B42BC">
        <w:rPr>
          <w:rFonts w:ascii="Arial" w:hAnsi="Arial" w:cs="Arial"/>
        </w:rPr>
        <w:t xml:space="preserve"> (keep GOES-R logo</w:t>
      </w:r>
      <w:r w:rsidR="008B7A49">
        <w:rPr>
          <w:rFonts w:ascii="Arial" w:hAnsi="Arial" w:cs="Arial"/>
        </w:rPr>
        <w:t xml:space="preserve"> and date</w:t>
      </w:r>
      <w:r w:rsidR="008526B3">
        <w:rPr>
          <w:rFonts w:ascii="Arial" w:hAnsi="Arial" w:cs="Arial"/>
        </w:rPr>
        <w:t xml:space="preserve"> (December 2014)</w:t>
      </w:r>
      <w:r w:rsidR="008B7A49">
        <w:rPr>
          <w:rFonts w:ascii="Arial" w:hAnsi="Arial" w:cs="Arial"/>
        </w:rPr>
        <w:t xml:space="preserve"> in current position</w:t>
      </w:r>
      <w:r w:rsidRPr="003B42BC">
        <w:rPr>
          <w:rFonts w:ascii="Arial" w:hAnsi="Arial" w:cs="Arial"/>
        </w:rPr>
        <w:t>)</w:t>
      </w:r>
    </w:p>
    <w:p w:rsidR="003B42BC" w:rsidRDefault="003B42BC" w:rsidP="00C7305E">
      <w:pPr>
        <w:pStyle w:val="NoSpacing"/>
        <w:rPr>
          <w:rFonts w:ascii="Arial" w:hAnsi="Arial" w:cs="Arial"/>
        </w:rPr>
      </w:pPr>
    </w:p>
    <w:p w:rsidR="00096F03" w:rsidRDefault="008526B3" w:rsidP="00C7305E">
      <w:pPr>
        <w:pStyle w:val="NoSpacing"/>
        <w:rPr>
          <w:rStyle w:val="A8"/>
        </w:rPr>
      </w:pPr>
      <w:r>
        <w:rPr>
          <w:rStyle w:val="A8"/>
        </w:rPr>
        <w:t>Further reading</w:t>
      </w:r>
    </w:p>
    <w:p w:rsidR="008526B3" w:rsidRPr="008526B3" w:rsidRDefault="008526B3" w:rsidP="00C7305E">
      <w:pPr>
        <w:pStyle w:val="NoSpacing"/>
        <w:rPr>
          <w:rFonts w:ascii="Arial" w:hAnsi="Arial" w:cs="Arial"/>
        </w:rPr>
      </w:pPr>
    </w:p>
    <w:p w:rsidR="008526B3" w:rsidRDefault="008526B3" w:rsidP="00C7305E">
      <w:pPr>
        <w:pStyle w:val="NoSpacing"/>
        <w:rPr>
          <w:rFonts w:ascii="Arial" w:hAnsi="Arial" w:cs="Arial"/>
        </w:rPr>
      </w:pPr>
      <w:r w:rsidRPr="008526B3">
        <w:rPr>
          <w:rFonts w:ascii="Arial" w:hAnsi="Arial" w:cs="Arial"/>
        </w:rPr>
        <w:t>GOES-R Overview</w:t>
      </w:r>
      <w:r>
        <w:rPr>
          <w:rFonts w:ascii="Arial" w:hAnsi="Arial" w:cs="Arial"/>
        </w:rPr>
        <w:t xml:space="preserve">: </w:t>
      </w:r>
      <w:hyperlink r:id="rId10" w:history="1">
        <w:r w:rsidRPr="00183E58">
          <w:rPr>
            <w:rStyle w:val="Hyperlink"/>
            <w:rFonts w:ascii="Arial" w:hAnsi="Arial" w:cs="Arial"/>
          </w:rPr>
          <w:t>http://goes-r.gov/</w:t>
        </w:r>
      </w:hyperlink>
    </w:p>
    <w:p w:rsidR="00EC225D" w:rsidRDefault="00EC225D" w:rsidP="00C7305E">
      <w:pPr>
        <w:pStyle w:val="NoSpacing"/>
        <w:rPr>
          <w:rFonts w:ascii="Arial" w:hAnsi="Arial" w:cs="Arial"/>
        </w:rPr>
      </w:pPr>
    </w:p>
    <w:p w:rsidR="00EC225D" w:rsidRDefault="00EC225D" w:rsidP="00C7305E">
      <w:pPr>
        <w:pStyle w:val="NoSpacing"/>
        <w:rPr>
          <w:rFonts w:ascii="Arial" w:hAnsi="Arial" w:cs="Arial"/>
        </w:rPr>
      </w:pPr>
      <w:r w:rsidRPr="00EC225D">
        <w:rPr>
          <w:rFonts w:ascii="Arial" w:hAnsi="Arial" w:cs="Arial"/>
        </w:rPr>
        <w:t>ABI Bands Quick Information Guides</w:t>
      </w:r>
      <w:r>
        <w:rPr>
          <w:rFonts w:ascii="Arial" w:hAnsi="Arial" w:cs="Arial"/>
        </w:rPr>
        <w:t xml:space="preserve">: </w:t>
      </w:r>
      <w:hyperlink r:id="rId11" w:history="1">
        <w:r w:rsidRPr="00183E58">
          <w:rPr>
            <w:rStyle w:val="Hyperlink"/>
            <w:rFonts w:ascii="Arial" w:hAnsi="Arial" w:cs="Arial"/>
          </w:rPr>
          <w:t>http://www.goes-r.gov/education/ABI-bands-quick-info.html</w:t>
        </w:r>
      </w:hyperlink>
    </w:p>
    <w:p w:rsidR="00EC225D" w:rsidRDefault="00EC225D" w:rsidP="00C7305E">
      <w:pPr>
        <w:pStyle w:val="NoSpacing"/>
        <w:rPr>
          <w:rFonts w:ascii="Arial" w:hAnsi="Arial" w:cs="Arial"/>
        </w:rPr>
      </w:pPr>
    </w:p>
    <w:p w:rsidR="00EC225D" w:rsidRDefault="00EC225D" w:rsidP="00C7305E">
      <w:pPr>
        <w:pStyle w:val="NoSpacing"/>
        <w:rPr>
          <w:rFonts w:ascii="Arial" w:hAnsi="Arial" w:cs="Arial"/>
        </w:rPr>
      </w:pPr>
      <w:r>
        <w:t>Imagery fact sheet</w:t>
      </w:r>
      <w:r>
        <w:rPr>
          <w:rFonts w:ascii="Arial" w:hAnsi="Arial" w:cs="Arial"/>
        </w:rPr>
        <w:t xml:space="preserve">: </w:t>
      </w:r>
      <w:hyperlink r:id="rId12" w:history="1">
        <w:r w:rsidRPr="00183E58">
          <w:rPr>
            <w:rStyle w:val="Hyperlink"/>
            <w:rFonts w:ascii="Arial" w:hAnsi="Arial" w:cs="Arial"/>
          </w:rPr>
          <w:t>http://www.goes-r.gov/education/docs/fs_imagery.pdf</w:t>
        </w:r>
      </w:hyperlink>
    </w:p>
    <w:p w:rsidR="00EC225D" w:rsidRDefault="00EC225D" w:rsidP="00C7305E">
      <w:pPr>
        <w:pStyle w:val="NoSpacing"/>
        <w:rPr>
          <w:rFonts w:ascii="Arial" w:hAnsi="Arial" w:cs="Arial"/>
        </w:rPr>
      </w:pPr>
    </w:p>
    <w:p w:rsidR="00EC225D" w:rsidRDefault="00EC225D" w:rsidP="00C7305E">
      <w:pPr>
        <w:pStyle w:val="NoSpacing"/>
        <w:rPr>
          <w:rFonts w:ascii="Arial" w:hAnsi="Arial" w:cs="Arial"/>
        </w:rPr>
      </w:pPr>
      <w:r>
        <w:rPr>
          <w:rFonts w:ascii="Arial" w:hAnsi="Arial" w:cs="Arial"/>
        </w:rPr>
        <w:t xml:space="preserve">GOES-14 SRSOR: </w:t>
      </w:r>
      <w:hyperlink r:id="rId13" w:history="1">
        <w:r w:rsidRPr="00183E58">
          <w:rPr>
            <w:rStyle w:val="Hyperlink"/>
            <w:rFonts w:ascii="Arial" w:hAnsi="Arial" w:cs="Arial"/>
          </w:rPr>
          <w:t>http://cimss.ssec.wisc.edu/goes/srsor2014/GOES-14_SRSOR.html</w:t>
        </w:r>
      </w:hyperlink>
    </w:p>
    <w:p w:rsidR="00EC225D" w:rsidRDefault="00EC225D" w:rsidP="00C7305E">
      <w:pPr>
        <w:pStyle w:val="NoSpacing"/>
        <w:rPr>
          <w:rFonts w:ascii="Arial" w:hAnsi="Arial" w:cs="Arial"/>
        </w:rPr>
      </w:pPr>
    </w:p>
    <w:p w:rsidR="008526B3" w:rsidRDefault="008526B3" w:rsidP="00C7305E">
      <w:pPr>
        <w:pStyle w:val="NoSpacing"/>
        <w:rPr>
          <w:rFonts w:ascii="Arial" w:hAnsi="Arial" w:cs="Arial"/>
        </w:rPr>
      </w:pPr>
      <w:r w:rsidRPr="008526B3">
        <w:rPr>
          <w:rFonts w:ascii="Arial" w:hAnsi="Arial" w:cs="Arial"/>
        </w:rPr>
        <w:t xml:space="preserve">GOES-14 SRSOR JARS article:  </w:t>
      </w:r>
      <w:hyperlink r:id="rId14" w:history="1">
        <w:r w:rsidRPr="00183E58">
          <w:rPr>
            <w:rStyle w:val="Hyperlink"/>
            <w:rFonts w:ascii="Arial" w:hAnsi="Arial" w:cs="Arial"/>
          </w:rPr>
          <w:t>http://spie.org/Publications/Journal/10.1117/1.JRS.7.073462</w:t>
        </w:r>
      </w:hyperlink>
    </w:p>
    <w:p w:rsidR="008526B3" w:rsidRPr="008526B3" w:rsidRDefault="008526B3" w:rsidP="00C7305E">
      <w:pPr>
        <w:pStyle w:val="NoSpacing"/>
        <w:rPr>
          <w:rFonts w:ascii="Arial" w:hAnsi="Arial" w:cs="Arial"/>
        </w:rPr>
      </w:pPr>
    </w:p>
    <w:p w:rsidR="008526B3" w:rsidRDefault="004964E1" w:rsidP="00C7305E">
      <w:pPr>
        <w:pStyle w:val="NoSpacing"/>
        <w:rPr>
          <w:rFonts w:ascii="Arial" w:hAnsi="Arial" w:cs="Arial"/>
        </w:rPr>
      </w:pPr>
      <w:r>
        <w:rPr>
          <w:rFonts w:ascii="Arial" w:hAnsi="Arial" w:cs="Arial"/>
        </w:rPr>
        <w:t xml:space="preserve">Natural Color Imagery: </w:t>
      </w:r>
      <w:hyperlink r:id="rId15" w:history="1">
        <w:r w:rsidRPr="00183E58">
          <w:rPr>
            <w:rStyle w:val="Hyperlink"/>
            <w:rFonts w:ascii="Arial" w:hAnsi="Arial" w:cs="Arial"/>
          </w:rPr>
          <w:t>http://www.goes-r.gov/resources/Scipubs/docs/2012/01431161.2011.pdf</w:t>
        </w:r>
      </w:hyperlink>
    </w:p>
    <w:p w:rsidR="004964E1" w:rsidRDefault="004964E1" w:rsidP="00C7305E">
      <w:pPr>
        <w:pStyle w:val="NoSpacing"/>
        <w:rPr>
          <w:rFonts w:ascii="Arial" w:hAnsi="Arial" w:cs="Arial"/>
        </w:rPr>
      </w:pPr>
    </w:p>
    <w:p w:rsidR="001358CD" w:rsidRDefault="001358CD" w:rsidP="001358CD">
      <w:pPr>
        <w:spacing w:after="0" w:line="240" w:lineRule="auto"/>
        <w:rPr>
          <w:rFonts w:ascii="Arial" w:eastAsia="Times New Roman" w:hAnsi="Arial" w:cs="Arial"/>
          <w:szCs w:val="29"/>
        </w:rPr>
      </w:pPr>
      <w:r w:rsidRPr="008526B3">
        <w:rPr>
          <w:rFonts w:ascii="Arial" w:eastAsia="Times New Roman" w:hAnsi="Arial" w:cs="Arial"/>
        </w:rPr>
        <w:t xml:space="preserve">GOES-R acronyms: </w:t>
      </w:r>
      <w:r w:rsidR="008526B3">
        <w:rPr>
          <w:rFonts w:ascii="Arial" w:eastAsia="Times New Roman" w:hAnsi="Arial" w:cs="Arial"/>
        </w:rPr>
        <w:t xml:space="preserve"> </w:t>
      </w:r>
      <w:hyperlink r:id="rId16" w:history="1">
        <w:r w:rsidR="004964E1" w:rsidRPr="00183E58">
          <w:rPr>
            <w:rStyle w:val="Hyperlink"/>
            <w:rFonts w:ascii="Arial" w:eastAsia="Times New Roman" w:hAnsi="Arial" w:cs="Arial"/>
            <w:szCs w:val="29"/>
          </w:rPr>
          <w:t>http://www.goes-r.gov/resources/acronyms.html</w:t>
        </w:r>
      </w:hyperlink>
    </w:p>
    <w:p w:rsidR="00EC225D" w:rsidRDefault="00EC225D" w:rsidP="001358CD">
      <w:pPr>
        <w:spacing w:after="0" w:line="240" w:lineRule="auto"/>
        <w:rPr>
          <w:rFonts w:ascii="Arial" w:eastAsia="Times New Roman" w:hAnsi="Arial" w:cs="Arial"/>
          <w:szCs w:val="29"/>
        </w:rPr>
      </w:pPr>
    </w:p>
    <w:p w:rsidR="00EC225D" w:rsidRDefault="00EC225D" w:rsidP="001358CD">
      <w:pPr>
        <w:spacing w:after="0" w:line="240" w:lineRule="auto"/>
        <w:rPr>
          <w:rFonts w:ascii="Arial" w:eastAsia="Times New Roman" w:hAnsi="Arial" w:cs="Arial"/>
          <w:szCs w:val="29"/>
        </w:rPr>
      </w:pPr>
      <w:r>
        <w:rPr>
          <w:rFonts w:ascii="Arial" w:eastAsia="Times New Roman" w:hAnsi="Arial" w:cs="Arial"/>
          <w:szCs w:val="29"/>
        </w:rPr>
        <w:t>###</w:t>
      </w:r>
    </w:p>
    <w:p w:rsidR="004964E1" w:rsidRPr="008526B3" w:rsidRDefault="004964E1" w:rsidP="001358CD">
      <w:pPr>
        <w:spacing w:after="0" w:line="240" w:lineRule="auto"/>
        <w:rPr>
          <w:rFonts w:ascii="Arial" w:eastAsia="Times New Roman" w:hAnsi="Arial" w:cs="Arial"/>
        </w:rPr>
      </w:pPr>
    </w:p>
    <w:sectPr w:rsidR="004964E1" w:rsidRPr="00852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1917"/>
    <w:multiLevelType w:val="hybridMultilevel"/>
    <w:tmpl w:val="A6FED30C"/>
    <w:lvl w:ilvl="0" w:tplc="9CC477F0">
      <w:start w:val="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0"/>
    <w:rsid w:val="000049B5"/>
    <w:rsid w:val="0002562E"/>
    <w:rsid w:val="00096F03"/>
    <w:rsid w:val="000F0CCB"/>
    <w:rsid w:val="001358CD"/>
    <w:rsid w:val="00161F2D"/>
    <w:rsid w:val="0018569A"/>
    <w:rsid w:val="002A5086"/>
    <w:rsid w:val="003B42BC"/>
    <w:rsid w:val="003D4440"/>
    <w:rsid w:val="003E1A50"/>
    <w:rsid w:val="00406E3B"/>
    <w:rsid w:val="004964E1"/>
    <w:rsid w:val="00576611"/>
    <w:rsid w:val="008526B3"/>
    <w:rsid w:val="00884BD7"/>
    <w:rsid w:val="008B7112"/>
    <w:rsid w:val="008B7A49"/>
    <w:rsid w:val="009254FF"/>
    <w:rsid w:val="00A01102"/>
    <w:rsid w:val="00AA1C0F"/>
    <w:rsid w:val="00AF1F57"/>
    <w:rsid w:val="00B54995"/>
    <w:rsid w:val="00B65A95"/>
    <w:rsid w:val="00C7305E"/>
    <w:rsid w:val="00D25E57"/>
    <w:rsid w:val="00DD38CC"/>
    <w:rsid w:val="00EC2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96">
      <w:bodyDiv w:val="1"/>
      <w:marLeft w:val="0"/>
      <w:marRight w:val="0"/>
      <w:marTop w:val="0"/>
      <w:marBottom w:val="0"/>
      <w:divBdr>
        <w:top w:val="none" w:sz="0" w:space="0" w:color="auto"/>
        <w:left w:val="none" w:sz="0" w:space="0" w:color="auto"/>
        <w:bottom w:val="none" w:sz="0" w:space="0" w:color="auto"/>
        <w:right w:val="none" w:sz="0" w:space="0" w:color="auto"/>
      </w:divBdr>
      <w:divsChild>
        <w:div w:id="1883326112">
          <w:marLeft w:val="0"/>
          <w:marRight w:val="0"/>
          <w:marTop w:val="0"/>
          <w:marBottom w:val="0"/>
          <w:divBdr>
            <w:top w:val="none" w:sz="0" w:space="0" w:color="auto"/>
            <w:left w:val="none" w:sz="0" w:space="0" w:color="auto"/>
            <w:bottom w:val="none" w:sz="0" w:space="0" w:color="auto"/>
            <w:right w:val="none" w:sz="0" w:space="0" w:color="auto"/>
          </w:divBdr>
        </w:div>
        <w:div w:id="259145279">
          <w:marLeft w:val="0"/>
          <w:marRight w:val="0"/>
          <w:marTop w:val="0"/>
          <w:marBottom w:val="0"/>
          <w:divBdr>
            <w:top w:val="none" w:sz="0" w:space="0" w:color="auto"/>
            <w:left w:val="none" w:sz="0" w:space="0" w:color="auto"/>
            <w:bottom w:val="none" w:sz="0" w:space="0" w:color="auto"/>
            <w:right w:val="none" w:sz="0" w:space="0" w:color="auto"/>
          </w:divBdr>
        </w:div>
      </w:divsChild>
    </w:div>
    <w:div w:id="585192525">
      <w:bodyDiv w:val="1"/>
      <w:marLeft w:val="0"/>
      <w:marRight w:val="0"/>
      <w:marTop w:val="0"/>
      <w:marBottom w:val="0"/>
      <w:divBdr>
        <w:top w:val="none" w:sz="0" w:space="0" w:color="auto"/>
        <w:left w:val="none" w:sz="0" w:space="0" w:color="auto"/>
        <w:bottom w:val="none" w:sz="0" w:space="0" w:color="auto"/>
        <w:right w:val="none" w:sz="0" w:space="0" w:color="auto"/>
      </w:divBdr>
      <w:divsChild>
        <w:div w:id="228468970">
          <w:marLeft w:val="547"/>
          <w:marRight w:val="0"/>
          <w:marTop w:val="96"/>
          <w:marBottom w:val="0"/>
          <w:divBdr>
            <w:top w:val="none" w:sz="0" w:space="0" w:color="auto"/>
            <w:left w:val="none" w:sz="0" w:space="0" w:color="auto"/>
            <w:bottom w:val="none" w:sz="0" w:space="0" w:color="auto"/>
            <w:right w:val="none" w:sz="0" w:space="0" w:color="auto"/>
          </w:divBdr>
        </w:div>
      </w:divsChild>
    </w:div>
    <w:div w:id="816259335">
      <w:bodyDiv w:val="1"/>
      <w:marLeft w:val="0"/>
      <w:marRight w:val="0"/>
      <w:marTop w:val="0"/>
      <w:marBottom w:val="0"/>
      <w:divBdr>
        <w:top w:val="none" w:sz="0" w:space="0" w:color="auto"/>
        <w:left w:val="none" w:sz="0" w:space="0" w:color="auto"/>
        <w:bottom w:val="none" w:sz="0" w:space="0" w:color="auto"/>
        <w:right w:val="none" w:sz="0" w:space="0" w:color="auto"/>
      </w:divBdr>
      <w:divsChild>
        <w:div w:id="1496729267">
          <w:marLeft w:val="0"/>
          <w:marRight w:val="0"/>
          <w:marTop w:val="0"/>
          <w:marBottom w:val="0"/>
          <w:divBdr>
            <w:top w:val="none" w:sz="0" w:space="0" w:color="auto"/>
            <w:left w:val="none" w:sz="0" w:space="0" w:color="auto"/>
            <w:bottom w:val="none" w:sz="0" w:space="0" w:color="auto"/>
            <w:right w:val="none" w:sz="0" w:space="0" w:color="auto"/>
          </w:divBdr>
        </w:div>
        <w:div w:id="1467428400">
          <w:marLeft w:val="0"/>
          <w:marRight w:val="0"/>
          <w:marTop w:val="0"/>
          <w:marBottom w:val="0"/>
          <w:divBdr>
            <w:top w:val="none" w:sz="0" w:space="0" w:color="auto"/>
            <w:left w:val="none" w:sz="0" w:space="0" w:color="auto"/>
            <w:bottom w:val="none" w:sz="0" w:space="0" w:color="auto"/>
            <w:right w:val="none" w:sz="0" w:space="0" w:color="auto"/>
          </w:divBdr>
        </w:div>
        <w:div w:id="2071927896">
          <w:marLeft w:val="0"/>
          <w:marRight w:val="0"/>
          <w:marTop w:val="0"/>
          <w:marBottom w:val="0"/>
          <w:divBdr>
            <w:top w:val="none" w:sz="0" w:space="0" w:color="auto"/>
            <w:left w:val="none" w:sz="0" w:space="0" w:color="auto"/>
            <w:bottom w:val="none" w:sz="0" w:space="0" w:color="auto"/>
            <w:right w:val="none" w:sz="0" w:space="0" w:color="auto"/>
          </w:divBdr>
        </w:div>
        <w:div w:id="1953708905">
          <w:marLeft w:val="0"/>
          <w:marRight w:val="0"/>
          <w:marTop w:val="0"/>
          <w:marBottom w:val="0"/>
          <w:divBdr>
            <w:top w:val="none" w:sz="0" w:space="0" w:color="auto"/>
            <w:left w:val="none" w:sz="0" w:space="0" w:color="auto"/>
            <w:bottom w:val="none" w:sz="0" w:space="0" w:color="auto"/>
            <w:right w:val="none" w:sz="0" w:space="0" w:color="auto"/>
          </w:divBdr>
        </w:div>
        <w:div w:id="1282029901">
          <w:marLeft w:val="0"/>
          <w:marRight w:val="0"/>
          <w:marTop w:val="0"/>
          <w:marBottom w:val="0"/>
          <w:divBdr>
            <w:top w:val="none" w:sz="0" w:space="0" w:color="auto"/>
            <w:left w:val="none" w:sz="0" w:space="0" w:color="auto"/>
            <w:bottom w:val="none" w:sz="0" w:space="0" w:color="auto"/>
            <w:right w:val="none" w:sz="0" w:space="0" w:color="auto"/>
          </w:divBdr>
        </w:div>
        <w:div w:id="1446078803">
          <w:marLeft w:val="0"/>
          <w:marRight w:val="0"/>
          <w:marTop w:val="0"/>
          <w:marBottom w:val="0"/>
          <w:divBdr>
            <w:top w:val="none" w:sz="0" w:space="0" w:color="auto"/>
            <w:left w:val="none" w:sz="0" w:space="0" w:color="auto"/>
            <w:bottom w:val="none" w:sz="0" w:space="0" w:color="auto"/>
            <w:right w:val="none" w:sz="0" w:space="0" w:color="auto"/>
          </w:divBdr>
        </w:div>
        <w:div w:id="1145584279">
          <w:marLeft w:val="0"/>
          <w:marRight w:val="0"/>
          <w:marTop w:val="0"/>
          <w:marBottom w:val="0"/>
          <w:divBdr>
            <w:top w:val="none" w:sz="0" w:space="0" w:color="auto"/>
            <w:left w:val="none" w:sz="0" w:space="0" w:color="auto"/>
            <w:bottom w:val="none" w:sz="0" w:space="0" w:color="auto"/>
            <w:right w:val="none" w:sz="0" w:space="0" w:color="auto"/>
          </w:divBdr>
        </w:div>
        <w:div w:id="982077880">
          <w:marLeft w:val="0"/>
          <w:marRight w:val="0"/>
          <w:marTop w:val="0"/>
          <w:marBottom w:val="0"/>
          <w:divBdr>
            <w:top w:val="none" w:sz="0" w:space="0" w:color="auto"/>
            <w:left w:val="none" w:sz="0" w:space="0" w:color="auto"/>
            <w:bottom w:val="none" w:sz="0" w:space="0" w:color="auto"/>
            <w:right w:val="none" w:sz="0" w:space="0" w:color="auto"/>
          </w:divBdr>
        </w:div>
        <w:div w:id="627200709">
          <w:marLeft w:val="0"/>
          <w:marRight w:val="0"/>
          <w:marTop w:val="0"/>
          <w:marBottom w:val="0"/>
          <w:divBdr>
            <w:top w:val="none" w:sz="0" w:space="0" w:color="auto"/>
            <w:left w:val="none" w:sz="0" w:space="0" w:color="auto"/>
            <w:bottom w:val="none" w:sz="0" w:space="0" w:color="auto"/>
            <w:right w:val="none" w:sz="0" w:space="0" w:color="auto"/>
          </w:divBdr>
        </w:div>
        <w:div w:id="1644121942">
          <w:marLeft w:val="0"/>
          <w:marRight w:val="0"/>
          <w:marTop w:val="0"/>
          <w:marBottom w:val="0"/>
          <w:divBdr>
            <w:top w:val="none" w:sz="0" w:space="0" w:color="auto"/>
            <w:left w:val="none" w:sz="0" w:space="0" w:color="auto"/>
            <w:bottom w:val="none" w:sz="0" w:space="0" w:color="auto"/>
            <w:right w:val="none" w:sz="0" w:space="0" w:color="auto"/>
          </w:divBdr>
        </w:div>
        <w:div w:id="972368036">
          <w:marLeft w:val="0"/>
          <w:marRight w:val="0"/>
          <w:marTop w:val="0"/>
          <w:marBottom w:val="0"/>
          <w:divBdr>
            <w:top w:val="none" w:sz="0" w:space="0" w:color="auto"/>
            <w:left w:val="none" w:sz="0" w:space="0" w:color="auto"/>
            <w:bottom w:val="none" w:sz="0" w:space="0" w:color="auto"/>
            <w:right w:val="none" w:sz="0" w:space="0" w:color="auto"/>
          </w:divBdr>
        </w:div>
      </w:divsChild>
    </w:div>
    <w:div w:id="1133055879">
      <w:bodyDiv w:val="1"/>
      <w:marLeft w:val="0"/>
      <w:marRight w:val="0"/>
      <w:marTop w:val="0"/>
      <w:marBottom w:val="0"/>
      <w:divBdr>
        <w:top w:val="none" w:sz="0" w:space="0" w:color="auto"/>
        <w:left w:val="none" w:sz="0" w:space="0" w:color="auto"/>
        <w:bottom w:val="none" w:sz="0" w:space="0" w:color="auto"/>
        <w:right w:val="none" w:sz="0" w:space="0" w:color="auto"/>
      </w:divBdr>
      <w:divsChild>
        <w:div w:id="577057869">
          <w:marLeft w:val="0"/>
          <w:marRight w:val="0"/>
          <w:marTop w:val="0"/>
          <w:marBottom w:val="0"/>
          <w:divBdr>
            <w:top w:val="none" w:sz="0" w:space="0" w:color="auto"/>
            <w:left w:val="none" w:sz="0" w:space="0" w:color="auto"/>
            <w:bottom w:val="none" w:sz="0" w:space="0" w:color="auto"/>
            <w:right w:val="none" w:sz="0" w:space="0" w:color="auto"/>
          </w:divBdr>
        </w:div>
        <w:div w:id="401607810">
          <w:marLeft w:val="0"/>
          <w:marRight w:val="0"/>
          <w:marTop w:val="0"/>
          <w:marBottom w:val="0"/>
          <w:divBdr>
            <w:top w:val="none" w:sz="0" w:space="0" w:color="auto"/>
            <w:left w:val="none" w:sz="0" w:space="0" w:color="auto"/>
            <w:bottom w:val="none" w:sz="0" w:space="0" w:color="auto"/>
            <w:right w:val="none" w:sz="0" w:space="0" w:color="auto"/>
          </w:divBdr>
        </w:div>
        <w:div w:id="1341853499">
          <w:marLeft w:val="0"/>
          <w:marRight w:val="0"/>
          <w:marTop w:val="0"/>
          <w:marBottom w:val="0"/>
          <w:divBdr>
            <w:top w:val="none" w:sz="0" w:space="0" w:color="auto"/>
            <w:left w:val="none" w:sz="0" w:space="0" w:color="auto"/>
            <w:bottom w:val="none" w:sz="0" w:space="0" w:color="auto"/>
            <w:right w:val="none" w:sz="0" w:space="0" w:color="auto"/>
          </w:divBdr>
        </w:div>
        <w:div w:id="1530293735">
          <w:marLeft w:val="0"/>
          <w:marRight w:val="0"/>
          <w:marTop w:val="0"/>
          <w:marBottom w:val="0"/>
          <w:divBdr>
            <w:top w:val="none" w:sz="0" w:space="0" w:color="auto"/>
            <w:left w:val="none" w:sz="0" w:space="0" w:color="auto"/>
            <w:bottom w:val="none" w:sz="0" w:space="0" w:color="auto"/>
            <w:right w:val="none" w:sz="0" w:space="0" w:color="auto"/>
          </w:divBdr>
        </w:div>
        <w:div w:id="1529904663">
          <w:marLeft w:val="0"/>
          <w:marRight w:val="0"/>
          <w:marTop w:val="0"/>
          <w:marBottom w:val="0"/>
          <w:divBdr>
            <w:top w:val="none" w:sz="0" w:space="0" w:color="auto"/>
            <w:left w:val="none" w:sz="0" w:space="0" w:color="auto"/>
            <w:bottom w:val="none" w:sz="0" w:space="0" w:color="auto"/>
            <w:right w:val="none" w:sz="0" w:space="0" w:color="auto"/>
          </w:divBdr>
        </w:div>
        <w:div w:id="1854563974">
          <w:marLeft w:val="0"/>
          <w:marRight w:val="0"/>
          <w:marTop w:val="0"/>
          <w:marBottom w:val="0"/>
          <w:divBdr>
            <w:top w:val="none" w:sz="0" w:space="0" w:color="auto"/>
            <w:left w:val="none" w:sz="0" w:space="0" w:color="auto"/>
            <w:bottom w:val="none" w:sz="0" w:space="0" w:color="auto"/>
            <w:right w:val="none" w:sz="0" w:space="0" w:color="auto"/>
          </w:divBdr>
        </w:div>
        <w:div w:id="1167209445">
          <w:marLeft w:val="0"/>
          <w:marRight w:val="0"/>
          <w:marTop w:val="0"/>
          <w:marBottom w:val="0"/>
          <w:divBdr>
            <w:top w:val="none" w:sz="0" w:space="0" w:color="auto"/>
            <w:left w:val="none" w:sz="0" w:space="0" w:color="auto"/>
            <w:bottom w:val="none" w:sz="0" w:space="0" w:color="auto"/>
            <w:right w:val="none" w:sz="0" w:space="0" w:color="auto"/>
          </w:divBdr>
        </w:div>
        <w:div w:id="1640190851">
          <w:marLeft w:val="0"/>
          <w:marRight w:val="0"/>
          <w:marTop w:val="0"/>
          <w:marBottom w:val="0"/>
          <w:divBdr>
            <w:top w:val="none" w:sz="0" w:space="0" w:color="auto"/>
            <w:left w:val="none" w:sz="0" w:space="0" w:color="auto"/>
            <w:bottom w:val="none" w:sz="0" w:space="0" w:color="auto"/>
            <w:right w:val="none" w:sz="0" w:space="0" w:color="auto"/>
          </w:divBdr>
        </w:div>
        <w:div w:id="1635983198">
          <w:marLeft w:val="0"/>
          <w:marRight w:val="0"/>
          <w:marTop w:val="0"/>
          <w:marBottom w:val="0"/>
          <w:divBdr>
            <w:top w:val="none" w:sz="0" w:space="0" w:color="auto"/>
            <w:left w:val="none" w:sz="0" w:space="0" w:color="auto"/>
            <w:bottom w:val="none" w:sz="0" w:space="0" w:color="auto"/>
            <w:right w:val="none" w:sz="0" w:space="0" w:color="auto"/>
          </w:divBdr>
        </w:div>
        <w:div w:id="1841964069">
          <w:marLeft w:val="0"/>
          <w:marRight w:val="0"/>
          <w:marTop w:val="0"/>
          <w:marBottom w:val="0"/>
          <w:divBdr>
            <w:top w:val="none" w:sz="0" w:space="0" w:color="auto"/>
            <w:left w:val="none" w:sz="0" w:space="0" w:color="auto"/>
            <w:bottom w:val="none" w:sz="0" w:space="0" w:color="auto"/>
            <w:right w:val="none" w:sz="0" w:space="0" w:color="auto"/>
          </w:divBdr>
        </w:div>
        <w:div w:id="1013190228">
          <w:marLeft w:val="0"/>
          <w:marRight w:val="0"/>
          <w:marTop w:val="0"/>
          <w:marBottom w:val="0"/>
          <w:divBdr>
            <w:top w:val="none" w:sz="0" w:space="0" w:color="auto"/>
            <w:left w:val="none" w:sz="0" w:space="0" w:color="auto"/>
            <w:bottom w:val="none" w:sz="0" w:space="0" w:color="auto"/>
            <w:right w:val="none" w:sz="0" w:space="0" w:color="auto"/>
          </w:divBdr>
        </w:div>
        <w:div w:id="941188736">
          <w:marLeft w:val="0"/>
          <w:marRight w:val="0"/>
          <w:marTop w:val="0"/>
          <w:marBottom w:val="0"/>
          <w:divBdr>
            <w:top w:val="none" w:sz="0" w:space="0" w:color="auto"/>
            <w:left w:val="none" w:sz="0" w:space="0" w:color="auto"/>
            <w:bottom w:val="none" w:sz="0" w:space="0" w:color="auto"/>
            <w:right w:val="none" w:sz="0" w:space="0" w:color="auto"/>
          </w:divBdr>
        </w:div>
        <w:div w:id="1918132772">
          <w:marLeft w:val="0"/>
          <w:marRight w:val="0"/>
          <w:marTop w:val="0"/>
          <w:marBottom w:val="0"/>
          <w:divBdr>
            <w:top w:val="none" w:sz="0" w:space="0" w:color="auto"/>
            <w:left w:val="none" w:sz="0" w:space="0" w:color="auto"/>
            <w:bottom w:val="none" w:sz="0" w:space="0" w:color="auto"/>
            <w:right w:val="none" w:sz="0" w:space="0" w:color="auto"/>
          </w:divBdr>
        </w:div>
        <w:div w:id="431751353">
          <w:marLeft w:val="0"/>
          <w:marRight w:val="0"/>
          <w:marTop w:val="0"/>
          <w:marBottom w:val="0"/>
          <w:divBdr>
            <w:top w:val="none" w:sz="0" w:space="0" w:color="auto"/>
            <w:left w:val="none" w:sz="0" w:space="0" w:color="auto"/>
            <w:bottom w:val="none" w:sz="0" w:space="0" w:color="auto"/>
            <w:right w:val="none" w:sz="0" w:space="0" w:color="auto"/>
          </w:divBdr>
        </w:div>
        <w:div w:id="964312511">
          <w:marLeft w:val="0"/>
          <w:marRight w:val="0"/>
          <w:marTop w:val="0"/>
          <w:marBottom w:val="0"/>
          <w:divBdr>
            <w:top w:val="none" w:sz="0" w:space="0" w:color="auto"/>
            <w:left w:val="none" w:sz="0" w:space="0" w:color="auto"/>
            <w:bottom w:val="none" w:sz="0" w:space="0" w:color="auto"/>
            <w:right w:val="none" w:sz="0" w:space="0" w:color="auto"/>
          </w:divBdr>
        </w:div>
        <w:div w:id="1735932994">
          <w:marLeft w:val="0"/>
          <w:marRight w:val="0"/>
          <w:marTop w:val="0"/>
          <w:marBottom w:val="0"/>
          <w:divBdr>
            <w:top w:val="none" w:sz="0" w:space="0" w:color="auto"/>
            <w:left w:val="none" w:sz="0" w:space="0" w:color="auto"/>
            <w:bottom w:val="none" w:sz="0" w:space="0" w:color="auto"/>
            <w:right w:val="none" w:sz="0" w:space="0" w:color="auto"/>
          </w:divBdr>
        </w:div>
        <w:div w:id="1338269863">
          <w:marLeft w:val="0"/>
          <w:marRight w:val="0"/>
          <w:marTop w:val="0"/>
          <w:marBottom w:val="0"/>
          <w:divBdr>
            <w:top w:val="none" w:sz="0" w:space="0" w:color="auto"/>
            <w:left w:val="none" w:sz="0" w:space="0" w:color="auto"/>
            <w:bottom w:val="none" w:sz="0" w:space="0" w:color="auto"/>
            <w:right w:val="none" w:sz="0" w:space="0" w:color="auto"/>
          </w:divBdr>
        </w:div>
        <w:div w:id="2043092662">
          <w:marLeft w:val="0"/>
          <w:marRight w:val="0"/>
          <w:marTop w:val="0"/>
          <w:marBottom w:val="0"/>
          <w:divBdr>
            <w:top w:val="none" w:sz="0" w:space="0" w:color="auto"/>
            <w:left w:val="none" w:sz="0" w:space="0" w:color="auto"/>
            <w:bottom w:val="none" w:sz="0" w:space="0" w:color="auto"/>
            <w:right w:val="none" w:sz="0" w:space="0" w:color="auto"/>
          </w:divBdr>
        </w:div>
        <w:div w:id="1014066109">
          <w:marLeft w:val="0"/>
          <w:marRight w:val="0"/>
          <w:marTop w:val="0"/>
          <w:marBottom w:val="0"/>
          <w:divBdr>
            <w:top w:val="none" w:sz="0" w:space="0" w:color="auto"/>
            <w:left w:val="none" w:sz="0" w:space="0" w:color="auto"/>
            <w:bottom w:val="none" w:sz="0" w:space="0" w:color="auto"/>
            <w:right w:val="none" w:sz="0" w:space="0" w:color="auto"/>
          </w:divBdr>
        </w:div>
        <w:div w:id="1751924847">
          <w:marLeft w:val="0"/>
          <w:marRight w:val="0"/>
          <w:marTop w:val="0"/>
          <w:marBottom w:val="0"/>
          <w:divBdr>
            <w:top w:val="none" w:sz="0" w:space="0" w:color="auto"/>
            <w:left w:val="none" w:sz="0" w:space="0" w:color="auto"/>
            <w:bottom w:val="none" w:sz="0" w:space="0" w:color="auto"/>
            <w:right w:val="none" w:sz="0" w:space="0" w:color="auto"/>
          </w:divBdr>
        </w:div>
        <w:div w:id="1830631954">
          <w:marLeft w:val="0"/>
          <w:marRight w:val="0"/>
          <w:marTop w:val="0"/>
          <w:marBottom w:val="0"/>
          <w:divBdr>
            <w:top w:val="none" w:sz="0" w:space="0" w:color="auto"/>
            <w:left w:val="none" w:sz="0" w:space="0" w:color="auto"/>
            <w:bottom w:val="none" w:sz="0" w:space="0" w:color="auto"/>
            <w:right w:val="none" w:sz="0" w:space="0" w:color="auto"/>
          </w:divBdr>
        </w:div>
        <w:div w:id="1771002644">
          <w:marLeft w:val="0"/>
          <w:marRight w:val="0"/>
          <w:marTop w:val="0"/>
          <w:marBottom w:val="0"/>
          <w:divBdr>
            <w:top w:val="none" w:sz="0" w:space="0" w:color="auto"/>
            <w:left w:val="none" w:sz="0" w:space="0" w:color="auto"/>
            <w:bottom w:val="none" w:sz="0" w:space="0" w:color="auto"/>
            <w:right w:val="none" w:sz="0" w:space="0" w:color="auto"/>
          </w:divBdr>
        </w:div>
        <w:div w:id="593244011">
          <w:marLeft w:val="0"/>
          <w:marRight w:val="0"/>
          <w:marTop w:val="0"/>
          <w:marBottom w:val="0"/>
          <w:divBdr>
            <w:top w:val="none" w:sz="0" w:space="0" w:color="auto"/>
            <w:left w:val="none" w:sz="0" w:space="0" w:color="auto"/>
            <w:bottom w:val="none" w:sz="0" w:space="0" w:color="auto"/>
            <w:right w:val="none" w:sz="0" w:space="0" w:color="auto"/>
          </w:divBdr>
        </w:div>
        <w:div w:id="669407660">
          <w:marLeft w:val="0"/>
          <w:marRight w:val="0"/>
          <w:marTop w:val="0"/>
          <w:marBottom w:val="0"/>
          <w:divBdr>
            <w:top w:val="none" w:sz="0" w:space="0" w:color="auto"/>
            <w:left w:val="none" w:sz="0" w:space="0" w:color="auto"/>
            <w:bottom w:val="none" w:sz="0" w:space="0" w:color="auto"/>
            <w:right w:val="none" w:sz="0" w:space="0" w:color="auto"/>
          </w:divBdr>
        </w:div>
        <w:div w:id="932981998">
          <w:marLeft w:val="0"/>
          <w:marRight w:val="0"/>
          <w:marTop w:val="0"/>
          <w:marBottom w:val="0"/>
          <w:divBdr>
            <w:top w:val="none" w:sz="0" w:space="0" w:color="auto"/>
            <w:left w:val="none" w:sz="0" w:space="0" w:color="auto"/>
            <w:bottom w:val="none" w:sz="0" w:space="0" w:color="auto"/>
            <w:right w:val="none" w:sz="0" w:space="0" w:color="auto"/>
          </w:divBdr>
        </w:div>
        <w:div w:id="954486117">
          <w:marLeft w:val="0"/>
          <w:marRight w:val="0"/>
          <w:marTop w:val="0"/>
          <w:marBottom w:val="0"/>
          <w:divBdr>
            <w:top w:val="none" w:sz="0" w:space="0" w:color="auto"/>
            <w:left w:val="none" w:sz="0" w:space="0" w:color="auto"/>
            <w:bottom w:val="none" w:sz="0" w:space="0" w:color="auto"/>
            <w:right w:val="none" w:sz="0" w:space="0" w:color="auto"/>
          </w:divBdr>
        </w:div>
        <w:div w:id="755440183">
          <w:marLeft w:val="0"/>
          <w:marRight w:val="0"/>
          <w:marTop w:val="0"/>
          <w:marBottom w:val="0"/>
          <w:divBdr>
            <w:top w:val="none" w:sz="0" w:space="0" w:color="auto"/>
            <w:left w:val="none" w:sz="0" w:space="0" w:color="auto"/>
            <w:bottom w:val="none" w:sz="0" w:space="0" w:color="auto"/>
            <w:right w:val="none" w:sz="0" w:space="0" w:color="auto"/>
          </w:divBdr>
        </w:div>
        <w:div w:id="1104686453">
          <w:marLeft w:val="0"/>
          <w:marRight w:val="0"/>
          <w:marTop w:val="0"/>
          <w:marBottom w:val="0"/>
          <w:divBdr>
            <w:top w:val="none" w:sz="0" w:space="0" w:color="auto"/>
            <w:left w:val="none" w:sz="0" w:space="0" w:color="auto"/>
            <w:bottom w:val="none" w:sz="0" w:space="0" w:color="auto"/>
            <w:right w:val="none" w:sz="0" w:space="0" w:color="auto"/>
          </w:divBdr>
        </w:div>
        <w:div w:id="1846284555">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174148347">
          <w:marLeft w:val="0"/>
          <w:marRight w:val="0"/>
          <w:marTop w:val="0"/>
          <w:marBottom w:val="0"/>
          <w:divBdr>
            <w:top w:val="none" w:sz="0" w:space="0" w:color="auto"/>
            <w:left w:val="none" w:sz="0" w:space="0" w:color="auto"/>
            <w:bottom w:val="none" w:sz="0" w:space="0" w:color="auto"/>
            <w:right w:val="none" w:sz="0" w:space="0" w:color="auto"/>
          </w:divBdr>
        </w:div>
        <w:div w:id="637297732">
          <w:marLeft w:val="0"/>
          <w:marRight w:val="0"/>
          <w:marTop w:val="0"/>
          <w:marBottom w:val="0"/>
          <w:divBdr>
            <w:top w:val="none" w:sz="0" w:space="0" w:color="auto"/>
            <w:left w:val="none" w:sz="0" w:space="0" w:color="auto"/>
            <w:bottom w:val="none" w:sz="0" w:space="0" w:color="auto"/>
            <w:right w:val="none" w:sz="0" w:space="0" w:color="auto"/>
          </w:divBdr>
        </w:div>
        <w:div w:id="783113614">
          <w:marLeft w:val="0"/>
          <w:marRight w:val="0"/>
          <w:marTop w:val="0"/>
          <w:marBottom w:val="0"/>
          <w:divBdr>
            <w:top w:val="none" w:sz="0" w:space="0" w:color="auto"/>
            <w:left w:val="none" w:sz="0" w:space="0" w:color="auto"/>
            <w:bottom w:val="none" w:sz="0" w:space="0" w:color="auto"/>
            <w:right w:val="none" w:sz="0" w:space="0" w:color="auto"/>
          </w:divBdr>
        </w:div>
        <w:div w:id="819926074">
          <w:marLeft w:val="0"/>
          <w:marRight w:val="0"/>
          <w:marTop w:val="0"/>
          <w:marBottom w:val="0"/>
          <w:divBdr>
            <w:top w:val="none" w:sz="0" w:space="0" w:color="auto"/>
            <w:left w:val="none" w:sz="0" w:space="0" w:color="auto"/>
            <w:bottom w:val="none" w:sz="0" w:space="0" w:color="auto"/>
            <w:right w:val="none" w:sz="0" w:space="0" w:color="auto"/>
          </w:divBdr>
        </w:div>
        <w:div w:id="2045977729">
          <w:marLeft w:val="0"/>
          <w:marRight w:val="0"/>
          <w:marTop w:val="0"/>
          <w:marBottom w:val="0"/>
          <w:divBdr>
            <w:top w:val="none" w:sz="0" w:space="0" w:color="auto"/>
            <w:left w:val="none" w:sz="0" w:space="0" w:color="auto"/>
            <w:bottom w:val="none" w:sz="0" w:space="0" w:color="auto"/>
            <w:right w:val="none" w:sz="0" w:space="0" w:color="auto"/>
          </w:divBdr>
        </w:div>
        <w:div w:id="203837690">
          <w:marLeft w:val="0"/>
          <w:marRight w:val="0"/>
          <w:marTop w:val="0"/>
          <w:marBottom w:val="0"/>
          <w:divBdr>
            <w:top w:val="none" w:sz="0" w:space="0" w:color="auto"/>
            <w:left w:val="none" w:sz="0" w:space="0" w:color="auto"/>
            <w:bottom w:val="none" w:sz="0" w:space="0" w:color="auto"/>
            <w:right w:val="none" w:sz="0" w:space="0" w:color="auto"/>
          </w:divBdr>
        </w:div>
        <w:div w:id="510074457">
          <w:marLeft w:val="0"/>
          <w:marRight w:val="0"/>
          <w:marTop w:val="0"/>
          <w:marBottom w:val="0"/>
          <w:divBdr>
            <w:top w:val="none" w:sz="0" w:space="0" w:color="auto"/>
            <w:left w:val="none" w:sz="0" w:space="0" w:color="auto"/>
            <w:bottom w:val="none" w:sz="0" w:space="0" w:color="auto"/>
            <w:right w:val="none" w:sz="0" w:space="0" w:color="auto"/>
          </w:divBdr>
        </w:div>
      </w:divsChild>
    </w:div>
    <w:div w:id="1133673005">
      <w:bodyDiv w:val="1"/>
      <w:marLeft w:val="0"/>
      <w:marRight w:val="0"/>
      <w:marTop w:val="0"/>
      <w:marBottom w:val="0"/>
      <w:divBdr>
        <w:top w:val="none" w:sz="0" w:space="0" w:color="auto"/>
        <w:left w:val="none" w:sz="0" w:space="0" w:color="auto"/>
        <w:bottom w:val="none" w:sz="0" w:space="0" w:color="auto"/>
        <w:right w:val="none" w:sz="0" w:space="0" w:color="auto"/>
      </w:divBdr>
      <w:divsChild>
        <w:div w:id="1448739230">
          <w:marLeft w:val="0"/>
          <w:marRight w:val="0"/>
          <w:marTop w:val="0"/>
          <w:marBottom w:val="0"/>
          <w:divBdr>
            <w:top w:val="none" w:sz="0" w:space="0" w:color="auto"/>
            <w:left w:val="none" w:sz="0" w:space="0" w:color="auto"/>
            <w:bottom w:val="none" w:sz="0" w:space="0" w:color="auto"/>
            <w:right w:val="none" w:sz="0" w:space="0" w:color="auto"/>
          </w:divBdr>
        </w:div>
        <w:div w:id="560097762">
          <w:marLeft w:val="0"/>
          <w:marRight w:val="0"/>
          <w:marTop w:val="0"/>
          <w:marBottom w:val="0"/>
          <w:divBdr>
            <w:top w:val="none" w:sz="0" w:space="0" w:color="auto"/>
            <w:left w:val="none" w:sz="0" w:space="0" w:color="auto"/>
            <w:bottom w:val="none" w:sz="0" w:space="0" w:color="auto"/>
            <w:right w:val="none" w:sz="0" w:space="0" w:color="auto"/>
          </w:divBdr>
        </w:div>
        <w:div w:id="640308952">
          <w:marLeft w:val="0"/>
          <w:marRight w:val="0"/>
          <w:marTop w:val="0"/>
          <w:marBottom w:val="0"/>
          <w:divBdr>
            <w:top w:val="none" w:sz="0" w:space="0" w:color="auto"/>
            <w:left w:val="none" w:sz="0" w:space="0" w:color="auto"/>
            <w:bottom w:val="none" w:sz="0" w:space="0" w:color="auto"/>
            <w:right w:val="none" w:sz="0" w:space="0" w:color="auto"/>
          </w:divBdr>
        </w:div>
        <w:div w:id="1240556626">
          <w:marLeft w:val="0"/>
          <w:marRight w:val="0"/>
          <w:marTop w:val="0"/>
          <w:marBottom w:val="0"/>
          <w:divBdr>
            <w:top w:val="none" w:sz="0" w:space="0" w:color="auto"/>
            <w:left w:val="none" w:sz="0" w:space="0" w:color="auto"/>
            <w:bottom w:val="none" w:sz="0" w:space="0" w:color="auto"/>
            <w:right w:val="none" w:sz="0" w:space="0" w:color="auto"/>
          </w:divBdr>
        </w:div>
        <w:div w:id="1244415399">
          <w:marLeft w:val="0"/>
          <w:marRight w:val="0"/>
          <w:marTop w:val="0"/>
          <w:marBottom w:val="0"/>
          <w:divBdr>
            <w:top w:val="none" w:sz="0" w:space="0" w:color="auto"/>
            <w:left w:val="none" w:sz="0" w:space="0" w:color="auto"/>
            <w:bottom w:val="none" w:sz="0" w:space="0" w:color="auto"/>
            <w:right w:val="none" w:sz="0" w:space="0" w:color="auto"/>
          </w:divBdr>
        </w:div>
        <w:div w:id="1049955294">
          <w:marLeft w:val="0"/>
          <w:marRight w:val="0"/>
          <w:marTop w:val="0"/>
          <w:marBottom w:val="0"/>
          <w:divBdr>
            <w:top w:val="none" w:sz="0" w:space="0" w:color="auto"/>
            <w:left w:val="none" w:sz="0" w:space="0" w:color="auto"/>
            <w:bottom w:val="none" w:sz="0" w:space="0" w:color="auto"/>
            <w:right w:val="none" w:sz="0" w:space="0" w:color="auto"/>
          </w:divBdr>
        </w:div>
        <w:div w:id="1343816848">
          <w:marLeft w:val="0"/>
          <w:marRight w:val="0"/>
          <w:marTop w:val="0"/>
          <w:marBottom w:val="0"/>
          <w:divBdr>
            <w:top w:val="none" w:sz="0" w:space="0" w:color="auto"/>
            <w:left w:val="none" w:sz="0" w:space="0" w:color="auto"/>
            <w:bottom w:val="none" w:sz="0" w:space="0" w:color="auto"/>
            <w:right w:val="none" w:sz="0" w:space="0" w:color="auto"/>
          </w:divBdr>
        </w:div>
        <w:div w:id="476993961">
          <w:marLeft w:val="0"/>
          <w:marRight w:val="0"/>
          <w:marTop w:val="0"/>
          <w:marBottom w:val="0"/>
          <w:divBdr>
            <w:top w:val="none" w:sz="0" w:space="0" w:color="auto"/>
            <w:left w:val="none" w:sz="0" w:space="0" w:color="auto"/>
            <w:bottom w:val="none" w:sz="0" w:space="0" w:color="auto"/>
            <w:right w:val="none" w:sz="0" w:space="0" w:color="auto"/>
          </w:divBdr>
        </w:div>
        <w:div w:id="1524434858">
          <w:marLeft w:val="0"/>
          <w:marRight w:val="0"/>
          <w:marTop w:val="0"/>
          <w:marBottom w:val="0"/>
          <w:divBdr>
            <w:top w:val="none" w:sz="0" w:space="0" w:color="auto"/>
            <w:left w:val="none" w:sz="0" w:space="0" w:color="auto"/>
            <w:bottom w:val="none" w:sz="0" w:space="0" w:color="auto"/>
            <w:right w:val="none" w:sz="0" w:space="0" w:color="auto"/>
          </w:divBdr>
        </w:div>
        <w:div w:id="2115708136">
          <w:marLeft w:val="0"/>
          <w:marRight w:val="0"/>
          <w:marTop w:val="0"/>
          <w:marBottom w:val="0"/>
          <w:divBdr>
            <w:top w:val="none" w:sz="0" w:space="0" w:color="auto"/>
            <w:left w:val="none" w:sz="0" w:space="0" w:color="auto"/>
            <w:bottom w:val="none" w:sz="0" w:space="0" w:color="auto"/>
            <w:right w:val="none" w:sz="0" w:space="0" w:color="auto"/>
          </w:divBdr>
        </w:div>
        <w:div w:id="1840848522">
          <w:marLeft w:val="0"/>
          <w:marRight w:val="0"/>
          <w:marTop w:val="0"/>
          <w:marBottom w:val="0"/>
          <w:divBdr>
            <w:top w:val="none" w:sz="0" w:space="0" w:color="auto"/>
            <w:left w:val="none" w:sz="0" w:space="0" w:color="auto"/>
            <w:bottom w:val="none" w:sz="0" w:space="0" w:color="auto"/>
            <w:right w:val="none" w:sz="0" w:space="0" w:color="auto"/>
          </w:divBdr>
        </w:div>
        <w:div w:id="421532076">
          <w:marLeft w:val="0"/>
          <w:marRight w:val="0"/>
          <w:marTop w:val="0"/>
          <w:marBottom w:val="0"/>
          <w:divBdr>
            <w:top w:val="none" w:sz="0" w:space="0" w:color="auto"/>
            <w:left w:val="none" w:sz="0" w:space="0" w:color="auto"/>
            <w:bottom w:val="none" w:sz="0" w:space="0" w:color="auto"/>
            <w:right w:val="none" w:sz="0" w:space="0" w:color="auto"/>
          </w:divBdr>
        </w:div>
        <w:div w:id="2113814664">
          <w:marLeft w:val="0"/>
          <w:marRight w:val="0"/>
          <w:marTop w:val="0"/>
          <w:marBottom w:val="0"/>
          <w:divBdr>
            <w:top w:val="none" w:sz="0" w:space="0" w:color="auto"/>
            <w:left w:val="none" w:sz="0" w:space="0" w:color="auto"/>
            <w:bottom w:val="none" w:sz="0" w:space="0" w:color="auto"/>
            <w:right w:val="none" w:sz="0" w:space="0" w:color="auto"/>
          </w:divBdr>
        </w:div>
        <w:div w:id="1152060690">
          <w:marLeft w:val="0"/>
          <w:marRight w:val="0"/>
          <w:marTop w:val="0"/>
          <w:marBottom w:val="0"/>
          <w:divBdr>
            <w:top w:val="none" w:sz="0" w:space="0" w:color="auto"/>
            <w:left w:val="none" w:sz="0" w:space="0" w:color="auto"/>
            <w:bottom w:val="none" w:sz="0" w:space="0" w:color="auto"/>
            <w:right w:val="none" w:sz="0" w:space="0" w:color="auto"/>
          </w:divBdr>
        </w:div>
        <w:div w:id="94862531">
          <w:marLeft w:val="0"/>
          <w:marRight w:val="0"/>
          <w:marTop w:val="0"/>
          <w:marBottom w:val="0"/>
          <w:divBdr>
            <w:top w:val="none" w:sz="0" w:space="0" w:color="auto"/>
            <w:left w:val="none" w:sz="0" w:space="0" w:color="auto"/>
            <w:bottom w:val="none" w:sz="0" w:space="0" w:color="auto"/>
            <w:right w:val="none" w:sz="0" w:space="0" w:color="auto"/>
          </w:divBdr>
        </w:div>
        <w:div w:id="40371150">
          <w:marLeft w:val="0"/>
          <w:marRight w:val="0"/>
          <w:marTop w:val="0"/>
          <w:marBottom w:val="0"/>
          <w:divBdr>
            <w:top w:val="none" w:sz="0" w:space="0" w:color="auto"/>
            <w:left w:val="none" w:sz="0" w:space="0" w:color="auto"/>
            <w:bottom w:val="none" w:sz="0" w:space="0" w:color="auto"/>
            <w:right w:val="none" w:sz="0" w:space="0" w:color="auto"/>
          </w:divBdr>
        </w:div>
        <w:div w:id="183592891">
          <w:marLeft w:val="0"/>
          <w:marRight w:val="0"/>
          <w:marTop w:val="0"/>
          <w:marBottom w:val="0"/>
          <w:divBdr>
            <w:top w:val="none" w:sz="0" w:space="0" w:color="auto"/>
            <w:left w:val="none" w:sz="0" w:space="0" w:color="auto"/>
            <w:bottom w:val="none" w:sz="0" w:space="0" w:color="auto"/>
            <w:right w:val="none" w:sz="0" w:space="0" w:color="auto"/>
          </w:divBdr>
        </w:div>
        <w:div w:id="491872932">
          <w:marLeft w:val="0"/>
          <w:marRight w:val="0"/>
          <w:marTop w:val="0"/>
          <w:marBottom w:val="0"/>
          <w:divBdr>
            <w:top w:val="none" w:sz="0" w:space="0" w:color="auto"/>
            <w:left w:val="none" w:sz="0" w:space="0" w:color="auto"/>
            <w:bottom w:val="none" w:sz="0" w:space="0" w:color="auto"/>
            <w:right w:val="none" w:sz="0" w:space="0" w:color="auto"/>
          </w:divBdr>
        </w:div>
      </w:divsChild>
    </w:div>
    <w:div w:id="1393846449">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7">
          <w:marLeft w:val="0"/>
          <w:marRight w:val="0"/>
          <w:marTop w:val="0"/>
          <w:marBottom w:val="0"/>
          <w:divBdr>
            <w:top w:val="none" w:sz="0" w:space="0" w:color="auto"/>
            <w:left w:val="none" w:sz="0" w:space="0" w:color="auto"/>
            <w:bottom w:val="none" w:sz="0" w:space="0" w:color="auto"/>
            <w:right w:val="none" w:sz="0" w:space="0" w:color="auto"/>
          </w:divBdr>
        </w:div>
        <w:div w:id="1975791942">
          <w:marLeft w:val="0"/>
          <w:marRight w:val="0"/>
          <w:marTop w:val="0"/>
          <w:marBottom w:val="0"/>
          <w:divBdr>
            <w:top w:val="none" w:sz="0" w:space="0" w:color="auto"/>
            <w:left w:val="none" w:sz="0" w:space="0" w:color="auto"/>
            <w:bottom w:val="none" w:sz="0" w:space="0" w:color="auto"/>
            <w:right w:val="none" w:sz="0" w:space="0" w:color="auto"/>
          </w:divBdr>
        </w:div>
      </w:divsChild>
    </w:div>
    <w:div w:id="1679229836">
      <w:bodyDiv w:val="1"/>
      <w:marLeft w:val="0"/>
      <w:marRight w:val="0"/>
      <w:marTop w:val="0"/>
      <w:marBottom w:val="0"/>
      <w:divBdr>
        <w:top w:val="none" w:sz="0" w:space="0" w:color="auto"/>
        <w:left w:val="none" w:sz="0" w:space="0" w:color="auto"/>
        <w:bottom w:val="none" w:sz="0" w:space="0" w:color="auto"/>
        <w:right w:val="none" w:sz="0" w:space="0" w:color="auto"/>
      </w:divBdr>
      <w:divsChild>
        <w:div w:id="1134711868">
          <w:marLeft w:val="0"/>
          <w:marRight w:val="0"/>
          <w:marTop w:val="0"/>
          <w:marBottom w:val="0"/>
          <w:divBdr>
            <w:top w:val="none" w:sz="0" w:space="0" w:color="auto"/>
            <w:left w:val="none" w:sz="0" w:space="0" w:color="auto"/>
            <w:bottom w:val="none" w:sz="0" w:space="0" w:color="auto"/>
            <w:right w:val="none" w:sz="0" w:space="0" w:color="auto"/>
          </w:divBdr>
        </w:div>
        <w:div w:id="421991992">
          <w:marLeft w:val="0"/>
          <w:marRight w:val="0"/>
          <w:marTop w:val="0"/>
          <w:marBottom w:val="0"/>
          <w:divBdr>
            <w:top w:val="none" w:sz="0" w:space="0" w:color="auto"/>
            <w:left w:val="none" w:sz="0" w:space="0" w:color="auto"/>
            <w:bottom w:val="none" w:sz="0" w:space="0" w:color="auto"/>
            <w:right w:val="none" w:sz="0" w:space="0" w:color="auto"/>
          </w:divBdr>
        </w:div>
        <w:div w:id="1636907508">
          <w:marLeft w:val="0"/>
          <w:marRight w:val="0"/>
          <w:marTop w:val="0"/>
          <w:marBottom w:val="0"/>
          <w:divBdr>
            <w:top w:val="none" w:sz="0" w:space="0" w:color="auto"/>
            <w:left w:val="none" w:sz="0" w:space="0" w:color="auto"/>
            <w:bottom w:val="none" w:sz="0" w:space="0" w:color="auto"/>
            <w:right w:val="none" w:sz="0" w:space="0" w:color="auto"/>
          </w:divBdr>
        </w:div>
      </w:divsChild>
    </w:div>
    <w:div w:id="1681933304">
      <w:bodyDiv w:val="1"/>
      <w:marLeft w:val="0"/>
      <w:marRight w:val="0"/>
      <w:marTop w:val="0"/>
      <w:marBottom w:val="0"/>
      <w:divBdr>
        <w:top w:val="none" w:sz="0" w:space="0" w:color="auto"/>
        <w:left w:val="none" w:sz="0" w:space="0" w:color="auto"/>
        <w:bottom w:val="none" w:sz="0" w:space="0" w:color="auto"/>
        <w:right w:val="none" w:sz="0" w:space="0" w:color="auto"/>
      </w:divBdr>
      <w:divsChild>
        <w:div w:id="429471556">
          <w:marLeft w:val="0"/>
          <w:marRight w:val="0"/>
          <w:marTop w:val="0"/>
          <w:marBottom w:val="0"/>
          <w:divBdr>
            <w:top w:val="none" w:sz="0" w:space="0" w:color="auto"/>
            <w:left w:val="none" w:sz="0" w:space="0" w:color="auto"/>
            <w:bottom w:val="none" w:sz="0" w:space="0" w:color="auto"/>
            <w:right w:val="none" w:sz="0" w:space="0" w:color="auto"/>
          </w:divBdr>
        </w:div>
        <w:div w:id="1082872446">
          <w:marLeft w:val="0"/>
          <w:marRight w:val="0"/>
          <w:marTop w:val="0"/>
          <w:marBottom w:val="0"/>
          <w:divBdr>
            <w:top w:val="none" w:sz="0" w:space="0" w:color="auto"/>
            <w:left w:val="none" w:sz="0" w:space="0" w:color="auto"/>
            <w:bottom w:val="none" w:sz="0" w:space="0" w:color="auto"/>
            <w:right w:val="none" w:sz="0" w:space="0" w:color="auto"/>
          </w:divBdr>
        </w:div>
        <w:div w:id="1187056803">
          <w:marLeft w:val="0"/>
          <w:marRight w:val="0"/>
          <w:marTop w:val="0"/>
          <w:marBottom w:val="0"/>
          <w:divBdr>
            <w:top w:val="none" w:sz="0" w:space="0" w:color="auto"/>
            <w:left w:val="none" w:sz="0" w:space="0" w:color="auto"/>
            <w:bottom w:val="none" w:sz="0" w:space="0" w:color="auto"/>
            <w:right w:val="none" w:sz="0" w:space="0" w:color="auto"/>
          </w:divBdr>
        </w:div>
      </w:divsChild>
    </w:div>
    <w:div w:id="1816334216">
      <w:bodyDiv w:val="1"/>
      <w:marLeft w:val="0"/>
      <w:marRight w:val="0"/>
      <w:marTop w:val="0"/>
      <w:marBottom w:val="0"/>
      <w:divBdr>
        <w:top w:val="none" w:sz="0" w:space="0" w:color="auto"/>
        <w:left w:val="none" w:sz="0" w:space="0" w:color="auto"/>
        <w:bottom w:val="none" w:sz="0" w:space="0" w:color="auto"/>
        <w:right w:val="none" w:sz="0" w:space="0" w:color="auto"/>
      </w:divBdr>
      <w:divsChild>
        <w:div w:id="2115439766">
          <w:marLeft w:val="0"/>
          <w:marRight w:val="0"/>
          <w:marTop w:val="0"/>
          <w:marBottom w:val="0"/>
          <w:divBdr>
            <w:top w:val="none" w:sz="0" w:space="0" w:color="auto"/>
            <w:left w:val="none" w:sz="0" w:space="0" w:color="auto"/>
            <w:bottom w:val="none" w:sz="0" w:space="0" w:color="auto"/>
            <w:right w:val="none" w:sz="0" w:space="0" w:color="auto"/>
          </w:divBdr>
        </w:div>
        <w:div w:id="1788967213">
          <w:marLeft w:val="0"/>
          <w:marRight w:val="0"/>
          <w:marTop w:val="0"/>
          <w:marBottom w:val="0"/>
          <w:divBdr>
            <w:top w:val="none" w:sz="0" w:space="0" w:color="auto"/>
            <w:left w:val="none" w:sz="0" w:space="0" w:color="auto"/>
            <w:bottom w:val="none" w:sz="0" w:space="0" w:color="auto"/>
            <w:right w:val="none" w:sz="0" w:space="0" w:color="auto"/>
          </w:divBdr>
        </w:div>
        <w:div w:id="1438450668">
          <w:marLeft w:val="0"/>
          <w:marRight w:val="0"/>
          <w:marTop w:val="0"/>
          <w:marBottom w:val="0"/>
          <w:divBdr>
            <w:top w:val="none" w:sz="0" w:space="0" w:color="auto"/>
            <w:left w:val="none" w:sz="0" w:space="0" w:color="auto"/>
            <w:bottom w:val="none" w:sz="0" w:space="0" w:color="auto"/>
            <w:right w:val="none" w:sz="0" w:space="0" w:color="auto"/>
          </w:divBdr>
        </w:div>
      </w:divsChild>
    </w:div>
    <w:div w:id="186548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cimss.ssec.wisc.edu/goes/srsor2014/GOES-14_SRSOR.htm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goes-r.gov/education/docs/fs_imagery.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es-r.gov/resources/acronyms.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goes-r.gov/education/ABI-bands-quick-info.html" TargetMode="External"/><Relationship Id="rId5" Type="http://schemas.openxmlformats.org/officeDocument/2006/relationships/webSettings" Target="webSettings.xml"/><Relationship Id="rId15" Type="http://schemas.openxmlformats.org/officeDocument/2006/relationships/hyperlink" Target="http://www.goes-r.gov/resources/Scipubs/docs/2012/01431161.2011.pdf" TargetMode="External"/><Relationship Id="rId10" Type="http://schemas.openxmlformats.org/officeDocument/2006/relationships/hyperlink" Target="http://goes-r.gov/"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pie.org/Publications/Journal/10.1117/1.JRS.7.0734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4</Pages>
  <Words>872</Words>
  <Characters>4852</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Tim Schmit</cp:lastModifiedBy>
  <cp:revision>8</cp:revision>
  <dcterms:created xsi:type="dcterms:W3CDTF">2014-12-01T19:23:00Z</dcterms:created>
  <dcterms:modified xsi:type="dcterms:W3CDTF">2014-12-04T22:37:00Z</dcterms:modified>
</cp:coreProperties>
</file>